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9A7" w:rsidRDefault="00EE39A7" w:rsidP="00E252B0">
      <w:pPr>
        <w:pStyle w:val="Heading2"/>
        <w:numPr>
          <w:ilvl w:val="0"/>
          <w:numId w:val="0"/>
        </w:numPr>
        <w:rPr>
          <w:sz w:val="28"/>
          <w:szCs w:val="28"/>
        </w:rPr>
      </w:pPr>
    </w:p>
    <w:p w:rsidR="003F0A44" w:rsidRDefault="003F0A44" w:rsidP="00E252B0">
      <w:pPr>
        <w:pStyle w:val="Heading2"/>
        <w:numPr>
          <w:ilvl w:val="0"/>
          <w:numId w:val="0"/>
        </w:numPr>
        <w:rPr>
          <w:sz w:val="28"/>
          <w:szCs w:val="28"/>
        </w:rPr>
      </w:pPr>
      <w:r w:rsidRPr="003005ED">
        <w:rPr>
          <w:sz w:val="28"/>
          <w:szCs w:val="28"/>
        </w:rPr>
        <w:t>Service Delivery Implementation</w:t>
      </w:r>
      <w:r w:rsidR="00EE39A7">
        <w:rPr>
          <w:sz w:val="28"/>
          <w:szCs w:val="28"/>
        </w:rPr>
        <w:t xml:space="preserve"> PLAN</w:t>
      </w:r>
    </w:p>
    <w:p w:rsidR="00E252B0" w:rsidRPr="00EE39A7" w:rsidRDefault="00E252B0" w:rsidP="00E252B0">
      <w:pPr>
        <w:rPr>
          <w:rFonts w:ascii="Arial" w:hAnsi="Arial" w:cs="Arial"/>
          <w:szCs w:val="22"/>
        </w:rPr>
      </w:pPr>
    </w:p>
    <w:p w:rsidR="003F0A44" w:rsidRPr="00EE39A7" w:rsidRDefault="003F0A44" w:rsidP="003F0A44">
      <w:pPr>
        <w:rPr>
          <w:rFonts w:ascii="Arial" w:hAnsi="Arial" w:cs="Arial"/>
          <w:szCs w:val="22"/>
        </w:rPr>
      </w:pPr>
    </w:p>
    <w:p w:rsidR="003F0A44" w:rsidRPr="00EE39A7" w:rsidRDefault="003F0A44" w:rsidP="00EE39A7">
      <w:pPr>
        <w:jc w:val="both"/>
        <w:rPr>
          <w:rFonts w:ascii="Arial" w:hAnsi="Arial" w:cs="Arial"/>
          <w:szCs w:val="22"/>
        </w:rPr>
      </w:pPr>
      <w:r w:rsidRPr="00EE39A7">
        <w:rPr>
          <w:rFonts w:ascii="Arial" w:hAnsi="Arial" w:cs="Arial"/>
          <w:szCs w:val="22"/>
        </w:rPr>
        <w:t>Hughes uses a common platform for business process automation and service ordering. The architecture and functionality of this platform, called “DSS,” is driven by the business objectives of Process Efficiency, Cost Reduction, and Customer Satisfaction. Order Management, Provisioning, Billing, Customer Support, and Service Assurance are the core functions provided by DSS. Standards-based architecture and interfaces are used for Business-to-Customer (B2C) and Business-to-Business (B2B) transactions. The major functions of DSS are:</w:t>
      </w:r>
    </w:p>
    <w:p w:rsidR="003F0A44" w:rsidRPr="00EE39A7" w:rsidRDefault="003F0A44" w:rsidP="00EE39A7">
      <w:pPr>
        <w:jc w:val="both"/>
        <w:rPr>
          <w:rFonts w:ascii="Arial" w:hAnsi="Arial" w:cs="Arial"/>
          <w:szCs w:val="22"/>
        </w:rPr>
      </w:pPr>
    </w:p>
    <w:p w:rsidR="003F0A44" w:rsidRPr="00EE39A7" w:rsidRDefault="003F0A44" w:rsidP="00EE39A7">
      <w:pPr>
        <w:pStyle w:val="BulletLev1"/>
        <w:jc w:val="both"/>
        <w:rPr>
          <w:rFonts w:ascii="Arial" w:hAnsi="Arial" w:cs="Arial"/>
          <w:szCs w:val="22"/>
        </w:rPr>
      </w:pPr>
      <w:r w:rsidRPr="00EE39A7">
        <w:rPr>
          <w:rFonts w:ascii="Arial" w:hAnsi="Arial" w:cs="Arial"/>
          <w:szCs w:val="22"/>
        </w:rPr>
        <w:t>Order management and provisioning</w:t>
      </w:r>
    </w:p>
    <w:p w:rsidR="003F0A44" w:rsidRPr="00EE39A7" w:rsidRDefault="003F0A44" w:rsidP="00EE39A7">
      <w:pPr>
        <w:pStyle w:val="BulletLev1"/>
        <w:jc w:val="both"/>
        <w:rPr>
          <w:rFonts w:ascii="Arial" w:hAnsi="Arial" w:cs="Arial"/>
          <w:szCs w:val="22"/>
        </w:rPr>
      </w:pPr>
      <w:r w:rsidRPr="00EE39A7">
        <w:rPr>
          <w:rFonts w:ascii="Arial" w:hAnsi="Arial" w:cs="Arial"/>
          <w:szCs w:val="22"/>
        </w:rPr>
        <w:t>Billing</w:t>
      </w:r>
    </w:p>
    <w:p w:rsidR="003F0A44" w:rsidRPr="00EE39A7" w:rsidRDefault="003F0A44" w:rsidP="00EE39A7">
      <w:pPr>
        <w:pStyle w:val="BulletLev1"/>
        <w:jc w:val="both"/>
        <w:rPr>
          <w:rFonts w:ascii="Arial" w:hAnsi="Arial" w:cs="Arial"/>
          <w:szCs w:val="22"/>
        </w:rPr>
      </w:pPr>
      <w:r w:rsidRPr="00EE39A7">
        <w:rPr>
          <w:rFonts w:ascii="Arial" w:hAnsi="Arial" w:cs="Arial"/>
          <w:szCs w:val="22"/>
        </w:rPr>
        <w:t>Customer support</w:t>
      </w:r>
    </w:p>
    <w:p w:rsidR="003F0A44" w:rsidRPr="00EE39A7" w:rsidRDefault="003F0A44" w:rsidP="00EE39A7">
      <w:pPr>
        <w:pStyle w:val="BulletLev1"/>
        <w:jc w:val="both"/>
        <w:rPr>
          <w:rFonts w:ascii="Arial" w:hAnsi="Arial" w:cs="Arial"/>
          <w:szCs w:val="22"/>
        </w:rPr>
      </w:pPr>
      <w:r w:rsidRPr="00EE39A7">
        <w:rPr>
          <w:rFonts w:ascii="Arial" w:hAnsi="Arial" w:cs="Arial"/>
          <w:szCs w:val="22"/>
        </w:rPr>
        <w:t>Service assurance</w:t>
      </w:r>
    </w:p>
    <w:p w:rsidR="003F0A44" w:rsidRPr="00EE39A7" w:rsidRDefault="003F0A44" w:rsidP="00EE39A7">
      <w:pPr>
        <w:jc w:val="both"/>
        <w:rPr>
          <w:rFonts w:ascii="Arial" w:hAnsi="Arial" w:cs="Arial"/>
          <w:szCs w:val="22"/>
        </w:rPr>
      </w:pPr>
    </w:p>
    <w:p w:rsidR="003F0A44" w:rsidRPr="00EE39A7" w:rsidRDefault="003F0A44" w:rsidP="00EE39A7">
      <w:pPr>
        <w:jc w:val="both"/>
        <w:rPr>
          <w:rFonts w:ascii="Arial" w:hAnsi="Arial" w:cs="Arial"/>
          <w:szCs w:val="22"/>
        </w:rPr>
      </w:pPr>
      <w:r w:rsidRPr="00EE39A7">
        <w:rPr>
          <w:rFonts w:ascii="Arial" w:hAnsi="Arial" w:cs="Arial"/>
          <w:szCs w:val="22"/>
        </w:rPr>
        <w:t>All price quotes will be provided through</w:t>
      </w:r>
      <w:r w:rsidRPr="00EE39A7">
        <w:rPr>
          <w:rFonts w:ascii="Arial" w:hAnsi="Arial" w:cs="Arial"/>
          <w:szCs w:val="22"/>
          <w:u w:val="single"/>
        </w:rPr>
        <w:t xml:space="preserve"> </w:t>
      </w:r>
      <w:r w:rsidRPr="00EE39A7">
        <w:rPr>
          <w:rFonts w:ascii="Arial" w:hAnsi="Arial" w:cs="Arial"/>
          <w:szCs w:val="22"/>
        </w:rPr>
        <w:t>the Hughes Account Manager and will be delivered in a standard format that clearly delineates the deliverables and price (including contracted rate plus the DIR CRF).</w:t>
      </w:r>
    </w:p>
    <w:p w:rsidR="003F0A44" w:rsidRPr="00EE39A7" w:rsidRDefault="003F0A44" w:rsidP="00EE39A7">
      <w:pPr>
        <w:jc w:val="both"/>
        <w:rPr>
          <w:rFonts w:ascii="Arial" w:hAnsi="Arial" w:cs="Arial"/>
          <w:szCs w:val="22"/>
        </w:rPr>
      </w:pPr>
    </w:p>
    <w:p w:rsidR="003F0A44" w:rsidRPr="00EE39A7" w:rsidRDefault="003F0A44" w:rsidP="00EE39A7">
      <w:pPr>
        <w:jc w:val="both"/>
        <w:rPr>
          <w:rFonts w:ascii="Arial" w:hAnsi="Arial" w:cs="Arial"/>
          <w:b/>
          <w:szCs w:val="22"/>
        </w:rPr>
      </w:pPr>
      <w:r w:rsidRPr="00EE39A7">
        <w:rPr>
          <w:rFonts w:ascii="Arial" w:hAnsi="Arial" w:cs="Arial"/>
          <w:b/>
          <w:szCs w:val="22"/>
        </w:rPr>
        <w:t>Provide DIR with the required data elements to place a complete and accurate O</w:t>
      </w:r>
      <w:r w:rsidR="00EE39A7">
        <w:rPr>
          <w:rFonts w:ascii="Arial" w:hAnsi="Arial" w:cs="Arial"/>
          <w:b/>
          <w:szCs w:val="22"/>
        </w:rPr>
        <w:t>rder for each Service proposed</w:t>
      </w:r>
    </w:p>
    <w:p w:rsidR="003F0A44" w:rsidRPr="00EE39A7" w:rsidRDefault="003F0A44" w:rsidP="00EE39A7">
      <w:pPr>
        <w:jc w:val="both"/>
        <w:rPr>
          <w:rFonts w:ascii="Arial" w:hAnsi="Arial" w:cs="Arial"/>
          <w:szCs w:val="22"/>
        </w:rPr>
      </w:pPr>
      <w:r w:rsidRPr="00EE39A7">
        <w:rPr>
          <w:rFonts w:ascii="Arial" w:hAnsi="Arial" w:cs="Arial"/>
          <w:szCs w:val="22"/>
        </w:rPr>
        <w:t>The Hughes Program Manager will provide Texas DIR with a standard template for placing orders. Hughes requests that this template be used by DIR to ensure completeness and accuracy.</w:t>
      </w:r>
    </w:p>
    <w:p w:rsidR="003F0A44" w:rsidRPr="00EE39A7" w:rsidRDefault="003F0A44" w:rsidP="00EE39A7">
      <w:pPr>
        <w:jc w:val="both"/>
        <w:rPr>
          <w:rFonts w:ascii="Arial" w:hAnsi="Arial" w:cs="Arial"/>
          <w:szCs w:val="22"/>
        </w:rPr>
      </w:pPr>
    </w:p>
    <w:p w:rsidR="003F0A44" w:rsidRPr="00EE39A7" w:rsidRDefault="003F0A44" w:rsidP="00EE39A7">
      <w:pPr>
        <w:keepNext/>
        <w:jc w:val="both"/>
        <w:rPr>
          <w:rFonts w:ascii="Arial" w:hAnsi="Arial" w:cs="Arial"/>
          <w:b/>
          <w:szCs w:val="22"/>
        </w:rPr>
      </w:pPr>
      <w:r w:rsidRPr="00EE39A7">
        <w:rPr>
          <w:rFonts w:ascii="Arial" w:hAnsi="Arial" w:cs="Arial"/>
          <w:b/>
          <w:szCs w:val="22"/>
        </w:rPr>
        <w:t>Order cancellation policies and re</w:t>
      </w:r>
      <w:r w:rsidR="00EE39A7">
        <w:rPr>
          <w:rFonts w:ascii="Arial" w:hAnsi="Arial" w:cs="Arial"/>
          <w:b/>
          <w:szCs w:val="22"/>
        </w:rPr>
        <w:t>lated penalties</w:t>
      </w:r>
    </w:p>
    <w:p w:rsidR="003F0A44" w:rsidRPr="00EE39A7" w:rsidRDefault="003F0A44" w:rsidP="00EE39A7">
      <w:pPr>
        <w:jc w:val="both"/>
        <w:rPr>
          <w:rFonts w:ascii="Arial" w:hAnsi="Arial" w:cs="Arial"/>
          <w:szCs w:val="22"/>
        </w:rPr>
      </w:pPr>
      <w:r w:rsidRPr="00EE39A7">
        <w:rPr>
          <w:rFonts w:ascii="Arial" w:hAnsi="Arial" w:cs="Arial"/>
          <w:szCs w:val="22"/>
        </w:rPr>
        <w:t>Satellite services (Fixed Satellite Services and Small Office/Home Office Internet services) may be cancelled two weeks prior to installation without penalty. Orders for satellite services that are cancelled less than two weeks prior to installation incur a $250 penalty. The Customer must notify the Program Manager via email to cancel any order.</w:t>
      </w:r>
    </w:p>
    <w:p w:rsidR="003F0A44" w:rsidRPr="00EE39A7" w:rsidRDefault="003F0A44" w:rsidP="00EE39A7">
      <w:pPr>
        <w:jc w:val="both"/>
        <w:rPr>
          <w:rFonts w:ascii="Arial" w:hAnsi="Arial" w:cs="Arial"/>
          <w:szCs w:val="22"/>
        </w:rPr>
      </w:pPr>
    </w:p>
    <w:p w:rsidR="003F0A44" w:rsidRPr="00EE39A7" w:rsidRDefault="003F0A44" w:rsidP="003F0A44">
      <w:pPr>
        <w:rPr>
          <w:rFonts w:ascii="Arial" w:hAnsi="Arial" w:cs="Arial"/>
          <w:szCs w:val="22"/>
        </w:rPr>
      </w:pPr>
    </w:p>
    <w:p w:rsidR="003F0A44" w:rsidRPr="00EE39A7" w:rsidRDefault="003F0A44" w:rsidP="003F0A44">
      <w:pPr>
        <w:rPr>
          <w:rFonts w:ascii="Arial" w:hAnsi="Arial" w:cs="Arial"/>
          <w:b/>
          <w:szCs w:val="22"/>
        </w:rPr>
      </w:pPr>
      <w:r w:rsidRPr="00EE39A7">
        <w:rPr>
          <w:rFonts w:ascii="Arial" w:hAnsi="Arial" w:cs="Arial"/>
          <w:b/>
          <w:szCs w:val="22"/>
        </w:rPr>
        <w:t xml:space="preserve">Start </w:t>
      </w:r>
      <w:r w:rsidR="00EE39A7">
        <w:rPr>
          <w:rFonts w:ascii="Arial" w:hAnsi="Arial" w:cs="Arial"/>
          <w:b/>
          <w:szCs w:val="22"/>
        </w:rPr>
        <w:t>and stop service billing dates</w:t>
      </w:r>
    </w:p>
    <w:p w:rsidR="00215807" w:rsidRPr="00892E6E" w:rsidRDefault="00215807" w:rsidP="00215807">
      <w:pPr>
        <w:pStyle w:val="Answer1"/>
        <w:rPr>
          <w:color w:val="auto"/>
        </w:rPr>
      </w:pPr>
      <w:r w:rsidRPr="00892E6E">
        <w:rPr>
          <w:color w:val="auto"/>
        </w:rPr>
        <w:t xml:space="preserve">Vendor will notify DIR or DIR’s Customer when the service has been successfully installed and is available for use (“Service Date”).  Unless DIR or DIR’s Customer notifies Vendor by the close of business on the Service Date that the Service is not operational, the Service Term will commence.  If DIR or DIR’s Customer notifies </w:t>
      </w:r>
      <w:r w:rsidRPr="00892E6E">
        <w:rPr>
          <w:b/>
          <w:bCs/>
          <w:color w:val="auto"/>
        </w:rPr>
        <w:t>Vendor</w:t>
      </w:r>
      <w:r w:rsidRPr="00892E6E">
        <w:rPr>
          <w:color w:val="auto"/>
        </w:rPr>
        <w:t xml:space="preserve">, the Vendor will coordinate as necessary resolve any operational issues and the Service Date will be adjusted to reflect the date that the service is available for use. The Service Date will not be delayed or postponed due to problems with DIR or DIR’s Customer equipment or lack of readiness to accept or use Service. </w:t>
      </w:r>
    </w:p>
    <w:p w:rsidR="00892E6E" w:rsidRDefault="00892E6E" w:rsidP="00215807">
      <w:pPr>
        <w:pStyle w:val="Answer1"/>
        <w:rPr>
          <w:rFonts w:ascii="Calibri" w:hAnsi="Calibri"/>
          <w:color w:val="auto"/>
        </w:rPr>
      </w:pPr>
    </w:p>
    <w:p w:rsidR="003F0A44" w:rsidRPr="00EE39A7" w:rsidRDefault="003F0A44" w:rsidP="00EE39A7">
      <w:pPr>
        <w:jc w:val="both"/>
        <w:rPr>
          <w:rFonts w:ascii="Arial" w:hAnsi="Arial" w:cs="Arial"/>
          <w:szCs w:val="22"/>
        </w:rPr>
      </w:pPr>
      <w:r w:rsidRPr="00EE39A7">
        <w:rPr>
          <w:rFonts w:ascii="Arial" w:hAnsi="Arial" w:cs="Arial"/>
          <w:szCs w:val="22"/>
        </w:rPr>
        <w:t>The Service billing start date is the date the service is activated by Hughes and the service billing stop date is the date the service is terminated by Hughes.</w:t>
      </w:r>
      <w:r w:rsidR="00CF1C65">
        <w:rPr>
          <w:rFonts w:ascii="Arial" w:hAnsi="Arial" w:cs="Arial"/>
          <w:szCs w:val="22"/>
        </w:rPr>
        <w:t xml:space="preserve"> The site will be accepted prior to departure. </w:t>
      </w:r>
    </w:p>
    <w:p w:rsidR="003F0A44" w:rsidRPr="00EE39A7" w:rsidRDefault="003F0A44" w:rsidP="003F0A44">
      <w:pPr>
        <w:rPr>
          <w:rFonts w:ascii="Arial" w:hAnsi="Arial" w:cs="Arial"/>
          <w:szCs w:val="22"/>
        </w:rPr>
      </w:pPr>
    </w:p>
    <w:p w:rsidR="003F0A44" w:rsidRPr="00EE39A7" w:rsidRDefault="003F0A44" w:rsidP="003F0A44">
      <w:pPr>
        <w:keepNext/>
        <w:rPr>
          <w:rFonts w:ascii="Arial" w:hAnsi="Arial" w:cs="Arial"/>
          <w:b/>
          <w:szCs w:val="22"/>
        </w:rPr>
      </w:pPr>
      <w:r w:rsidRPr="00EE39A7">
        <w:rPr>
          <w:rFonts w:ascii="Arial" w:hAnsi="Arial" w:cs="Arial"/>
          <w:b/>
          <w:szCs w:val="22"/>
        </w:rPr>
        <w:lastRenderedPageBreak/>
        <w:t>The Vendor shall coordinate Service ordering transactions as defined in the following diagram:</w:t>
      </w:r>
    </w:p>
    <w:p w:rsidR="003F0A44" w:rsidRPr="00EE39A7" w:rsidRDefault="003F0A44" w:rsidP="003F0A44">
      <w:pPr>
        <w:keepNext/>
        <w:rPr>
          <w:rFonts w:ascii="Arial" w:hAnsi="Arial" w:cs="Arial"/>
          <w:szCs w:val="22"/>
        </w:rPr>
      </w:pPr>
    </w:p>
    <w:p w:rsidR="003F0A44" w:rsidRPr="00EE39A7" w:rsidRDefault="003F0A44" w:rsidP="003F0A44">
      <w:pPr>
        <w:pStyle w:val="Figure"/>
        <w:rPr>
          <w:rFonts w:ascii="Arial" w:hAnsi="Arial" w:cs="Arial"/>
          <w:szCs w:val="22"/>
        </w:rPr>
      </w:pPr>
      <w:r w:rsidRPr="00EE39A7">
        <w:rPr>
          <w:rFonts w:ascii="Arial" w:hAnsi="Arial" w:cs="Arial"/>
          <w:szCs w:val="22"/>
        </w:rPr>
        <w:drawing>
          <wp:inline distT="0" distB="0" distL="0" distR="0">
            <wp:extent cx="4343400" cy="3105150"/>
            <wp:effectExtent l="19050" t="19050" r="19050" b="19050"/>
            <wp:docPr id="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srcRect/>
                    <a:stretch>
                      <a:fillRect/>
                    </a:stretch>
                  </pic:blipFill>
                  <pic:spPr bwMode="auto">
                    <a:xfrm>
                      <a:off x="0" y="0"/>
                      <a:ext cx="4343400" cy="3105150"/>
                    </a:xfrm>
                    <a:prstGeom prst="rect">
                      <a:avLst/>
                    </a:prstGeom>
                    <a:noFill/>
                    <a:ln w="6350" cmpd="sng">
                      <a:solidFill>
                        <a:srgbClr val="000000"/>
                      </a:solidFill>
                      <a:miter lim="800000"/>
                      <a:headEnd/>
                      <a:tailEnd/>
                    </a:ln>
                    <a:effectLst/>
                  </pic:spPr>
                </pic:pic>
              </a:graphicData>
            </a:graphic>
          </wp:inline>
        </w:drawing>
      </w:r>
    </w:p>
    <w:p w:rsidR="003F0A44" w:rsidRPr="00EE39A7" w:rsidRDefault="003F0A44">
      <w:pPr>
        <w:rPr>
          <w:rFonts w:ascii="Arial" w:hAnsi="Arial" w:cs="Arial"/>
          <w:szCs w:val="22"/>
        </w:rPr>
      </w:pPr>
    </w:p>
    <w:p w:rsidR="003F0A44" w:rsidRPr="00EE39A7" w:rsidRDefault="003F0A44">
      <w:pPr>
        <w:rPr>
          <w:rFonts w:ascii="Arial" w:hAnsi="Arial" w:cs="Arial"/>
          <w:szCs w:val="22"/>
        </w:rPr>
      </w:pPr>
    </w:p>
    <w:p w:rsidR="002E2D24" w:rsidRPr="00EE39A7" w:rsidRDefault="002E2D24" w:rsidP="00EE39A7">
      <w:pPr>
        <w:pStyle w:val="Heading3A"/>
        <w:jc w:val="both"/>
        <w:rPr>
          <w:rFonts w:ascii="Arial" w:hAnsi="Arial" w:cs="Arial"/>
          <w:i w:val="0"/>
          <w:szCs w:val="22"/>
        </w:rPr>
      </w:pPr>
      <w:bookmarkStart w:id="0" w:name="_Toc273373709"/>
      <w:bookmarkStart w:id="1" w:name="_Toc273630356"/>
      <w:r w:rsidRPr="00EE39A7">
        <w:rPr>
          <w:rFonts w:ascii="Arial" w:hAnsi="Arial" w:cs="Arial"/>
          <w:i w:val="0"/>
          <w:szCs w:val="22"/>
        </w:rPr>
        <w:t>Service Delivery Implementation</w:t>
      </w:r>
      <w:bookmarkEnd w:id="0"/>
      <w:bookmarkEnd w:id="1"/>
      <w:r w:rsidRPr="00EE39A7">
        <w:rPr>
          <w:rFonts w:ascii="Arial" w:hAnsi="Arial" w:cs="Arial"/>
          <w:i w:val="0"/>
          <w:szCs w:val="22"/>
        </w:rPr>
        <w:t xml:space="preserve"> </w:t>
      </w:r>
    </w:p>
    <w:p w:rsidR="002E2D24" w:rsidRPr="00EE39A7" w:rsidRDefault="002E2D24" w:rsidP="00EE39A7">
      <w:pPr>
        <w:jc w:val="both"/>
        <w:rPr>
          <w:rFonts w:ascii="Arial" w:hAnsi="Arial" w:cs="Arial"/>
          <w:szCs w:val="22"/>
        </w:rPr>
      </w:pPr>
    </w:p>
    <w:p w:rsidR="000A5104" w:rsidRDefault="002A3396" w:rsidP="002A3396">
      <w:pPr>
        <w:pStyle w:val="RFONumLev1Double"/>
        <w:numPr>
          <w:ilvl w:val="0"/>
          <w:numId w:val="0"/>
        </w:numPr>
        <w:ind w:left="720" w:hanging="360"/>
        <w:jc w:val="both"/>
        <w:rPr>
          <w:rFonts w:ascii="Arial" w:hAnsi="Arial" w:cs="Arial"/>
          <w:i w:val="0"/>
          <w:szCs w:val="22"/>
        </w:rPr>
      </w:pPr>
      <w:r>
        <w:rPr>
          <w:rFonts w:ascii="Arial" w:hAnsi="Arial" w:cs="Arial"/>
          <w:i w:val="0"/>
          <w:szCs w:val="22"/>
        </w:rPr>
        <w:t xml:space="preserve">The </w:t>
      </w:r>
      <w:r w:rsidR="002E2D24" w:rsidRPr="000A5104">
        <w:rPr>
          <w:rFonts w:ascii="Arial" w:hAnsi="Arial" w:cs="Arial"/>
          <w:i w:val="0"/>
          <w:szCs w:val="22"/>
        </w:rPr>
        <w:t xml:space="preserve">Key personnel contact information which includes at a minimum, the following role definitions: </w:t>
      </w:r>
    </w:p>
    <w:p w:rsidR="002E2D24" w:rsidRPr="000A5104" w:rsidRDefault="003F6B3C" w:rsidP="00EE39A7">
      <w:pPr>
        <w:pStyle w:val="RFONumLev1Double"/>
        <w:numPr>
          <w:ilvl w:val="0"/>
          <w:numId w:val="14"/>
        </w:numPr>
        <w:ind w:left="1440"/>
        <w:jc w:val="both"/>
        <w:rPr>
          <w:rFonts w:ascii="Arial" w:hAnsi="Arial" w:cs="Arial"/>
          <w:i w:val="0"/>
          <w:szCs w:val="22"/>
        </w:rPr>
      </w:pPr>
      <w:r w:rsidRPr="000A5104">
        <w:rPr>
          <w:rFonts w:ascii="Arial" w:hAnsi="Arial" w:cs="Arial"/>
          <w:i w:val="0"/>
          <w:szCs w:val="22"/>
        </w:rPr>
        <w:t>C</w:t>
      </w:r>
      <w:r w:rsidR="00EE39A7" w:rsidRPr="000A5104">
        <w:rPr>
          <w:rFonts w:ascii="Arial" w:hAnsi="Arial" w:cs="Arial"/>
          <w:i w:val="0"/>
          <w:szCs w:val="22"/>
        </w:rPr>
        <w:t>ustomer Relationship Manager</w:t>
      </w:r>
    </w:p>
    <w:p w:rsidR="002E2D24" w:rsidRPr="003F6B3C" w:rsidRDefault="003F6B3C" w:rsidP="00EE39A7">
      <w:pPr>
        <w:ind w:left="1440"/>
        <w:jc w:val="both"/>
        <w:rPr>
          <w:rFonts w:ascii="Arial" w:hAnsi="Arial" w:cs="Arial"/>
          <w:szCs w:val="22"/>
        </w:rPr>
      </w:pPr>
      <w:r w:rsidRPr="003F6B3C">
        <w:rPr>
          <w:rFonts w:ascii="Arial" w:hAnsi="Arial" w:cs="Arial"/>
          <w:szCs w:val="22"/>
        </w:rPr>
        <w:t xml:space="preserve">Sam Amato </w:t>
      </w:r>
    </w:p>
    <w:p w:rsidR="002E2D24" w:rsidRPr="003F6B3C" w:rsidRDefault="002E2D24" w:rsidP="00EE39A7">
      <w:pPr>
        <w:ind w:left="1440"/>
        <w:jc w:val="both"/>
        <w:rPr>
          <w:rFonts w:ascii="Arial" w:hAnsi="Arial" w:cs="Arial"/>
          <w:szCs w:val="22"/>
        </w:rPr>
      </w:pPr>
      <w:r w:rsidRPr="003F6B3C">
        <w:rPr>
          <w:rFonts w:ascii="Arial" w:hAnsi="Arial" w:cs="Arial"/>
          <w:szCs w:val="22"/>
        </w:rPr>
        <w:t xml:space="preserve">Senior </w:t>
      </w:r>
      <w:r w:rsidR="003F6B3C" w:rsidRPr="003F6B3C">
        <w:rPr>
          <w:rFonts w:ascii="Arial" w:hAnsi="Arial" w:cs="Arial"/>
          <w:szCs w:val="22"/>
        </w:rPr>
        <w:t>Account Executive</w:t>
      </w:r>
    </w:p>
    <w:p w:rsidR="002E2D24" w:rsidRPr="003F6B3C" w:rsidRDefault="003F6B3C" w:rsidP="00EE39A7">
      <w:pPr>
        <w:ind w:left="1440"/>
        <w:jc w:val="both"/>
        <w:rPr>
          <w:rFonts w:ascii="Arial" w:hAnsi="Arial" w:cs="Arial"/>
          <w:szCs w:val="22"/>
        </w:rPr>
      </w:pPr>
      <w:r w:rsidRPr="003F6B3C">
        <w:rPr>
          <w:rFonts w:ascii="Arial" w:hAnsi="Arial" w:cs="Arial"/>
          <w:szCs w:val="22"/>
        </w:rPr>
        <w:t>512-258-4901</w:t>
      </w:r>
    </w:p>
    <w:p w:rsidR="002E2D24" w:rsidRPr="003F6B3C" w:rsidRDefault="002E2D24" w:rsidP="00EE39A7">
      <w:pPr>
        <w:ind w:left="1440"/>
        <w:jc w:val="both"/>
        <w:rPr>
          <w:rFonts w:ascii="Arial" w:hAnsi="Arial" w:cs="Arial"/>
          <w:szCs w:val="22"/>
        </w:rPr>
      </w:pPr>
    </w:p>
    <w:p w:rsidR="002E2D24" w:rsidRPr="00EE39A7" w:rsidRDefault="003F6B3C" w:rsidP="00EE39A7">
      <w:pPr>
        <w:ind w:left="1440"/>
        <w:jc w:val="both"/>
        <w:rPr>
          <w:rFonts w:ascii="Arial" w:hAnsi="Arial" w:cs="Arial"/>
          <w:szCs w:val="22"/>
        </w:rPr>
      </w:pPr>
      <w:r w:rsidRPr="003F6B3C">
        <w:rPr>
          <w:rFonts w:ascii="Arial" w:hAnsi="Arial" w:cs="Arial"/>
          <w:szCs w:val="22"/>
        </w:rPr>
        <w:t>Sam</w:t>
      </w:r>
      <w:r w:rsidR="002E2D24" w:rsidRPr="003F6B3C">
        <w:rPr>
          <w:rFonts w:ascii="Arial" w:hAnsi="Arial" w:cs="Arial"/>
          <w:szCs w:val="22"/>
        </w:rPr>
        <w:t xml:space="preserve"> is responsible for managing the relationship between Hughes and Texas DIR. Provides the first point of contact for information regarding new requirements for Texas DIR and the DIR Customers.</w:t>
      </w:r>
      <w:r w:rsidRPr="003F6B3C">
        <w:rPr>
          <w:rFonts w:ascii="Arial" w:hAnsi="Arial" w:cs="Arial"/>
          <w:szCs w:val="22"/>
        </w:rPr>
        <w:t xml:space="preserve"> Sam</w:t>
      </w:r>
      <w:r>
        <w:rPr>
          <w:rFonts w:ascii="Arial" w:hAnsi="Arial" w:cs="Arial"/>
          <w:szCs w:val="22"/>
        </w:rPr>
        <w:t xml:space="preserve"> will provide the quotes to the customer.</w:t>
      </w:r>
    </w:p>
    <w:p w:rsidR="002E2D24" w:rsidRPr="00EE39A7" w:rsidRDefault="002E2D24" w:rsidP="00EE39A7">
      <w:pPr>
        <w:ind w:left="1440"/>
        <w:jc w:val="both"/>
        <w:rPr>
          <w:rFonts w:ascii="Arial" w:hAnsi="Arial" w:cs="Arial"/>
          <w:szCs w:val="22"/>
        </w:rPr>
      </w:pPr>
    </w:p>
    <w:p w:rsidR="002E2D24" w:rsidRPr="00EE39A7" w:rsidRDefault="00EE39A7" w:rsidP="00EE39A7">
      <w:pPr>
        <w:pStyle w:val="RFONumLev2Double"/>
        <w:ind w:left="1440"/>
        <w:jc w:val="both"/>
        <w:rPr>
          <w:rFonts w:ascii="Arial" w:hAnsi="Arial" w:cs="Arial"/>
          <w:i w:val="0"/>
          <w:szCs w:val="22"/>
        </w:rPr>
      </w:pPr>
      <w:r>
        <w:rPr>
          <w:rFonts w:ascii="Arial" w:hAnsi="Arial" w:cs="Arial"/>
          <w:i w:val="0"/>
          <w:szCs w:val="22"/>
        </w:rPr>
        <w:t>Technical Sales Support</w:t>
      </w:r>
    </w:p>
    <w:p w:rsidR="002E2D24" w:rsidRPr="003F6B3C" w:rsidRDefault="003F6B3C" w:rsidP="00EE39A7">
      <w:pPr>
        <w:ind w:left="1440"/>
        <w:jc w:val="both"/>
        <w:rPr>
          <w:rFonts w:ascii="Arial" w:hAnsi="Arial" w:cs="Arial"/>
          <w:szCs w:val="22"/>
        </w:rPr>
      </w:pPr>
      <w:r w:rsidRPr="003F6B3C">
        <w:rPr>
          <w:rFonts w:ascii="Arial" w:hAnsi="Arial" w:cs="Arial"/>
          <w:szCs w:val="22"/>
        </w:rPr>
        <w:t>Paul Rabenhorst</w:t>
      </w:r>
    </w:p>
    <w:p w:rsidR="002E2D24" w:rsidRPr="003F6B3C" w:rsidRDefault="003F6B3C" w:rsidP="00EE39A7">
      <w:pPr>
        <w:ind w:left="1440"/>
        <w:jc w:val="both"/>
        <w:rPr>
          <w:rFonts w:ascii="Arial" w:hAnsi="Arial" w:cs="Arial"/>
          <w:szCs w:val="22"/>
        </w:rPr>
      </w:pPr>
      <w:r w:rsidRPr="003F6B3C">
        <w:rPr>
          <w:rFonts w:ascii="Arial" w:hAnsi="Arial" w:cs="Arial"/>
          <w:szCs w:val="22"/>
        </w:rPr>
        <w:t xml:space="preserve">Solution Consultant </w:t>
      </w:r>
      <w:r w:rsidR="002E2D24" w:rsidRPr="003F6B3C">
        <w:rPr>
          <w:rFonts w:ascii="Arial" w:hAnsi="Arial" w:cs="Arial"/>
          <w:szCs w:val="22"/>
        </w:rPr>
        <w:t>Director</w:t>
      </w:r>
    </w:p>
    <w:p w:rsidR="002E2D24" w:rsidRPr="003F6B3C" w:rsidRDefault="002E2D24" w:rsidP="00EE39A7">
      <w:pPr>
        <w:ind w:left="1440"/>
        <w:jc w:val="both"/>
        <w:rPr>
          <w:rFonts w:ascii="Arial" w:hAnsi="Arial" w:cs="Arial"/>
          <w:szCs w:val="22"/>
        </w:rPr>
      </w:pPr>
      <w:r w:rsidRPr="003F6B3C">
        <w:rPr>
          <w:rFonts w:ascii="Arial" w:hAnsi="Arial" w:cs="Arial"/>
          <w:szCs w:val="22"/>
        </w:rPr>
        <w:t>301-428-</w:t>
      </w:r>
      <w:r w:rsidR="003F6B3C" w:rsidRPr="003F6B3C">
        <w:rPr>
          <w:rFonts w:ascii="Arial" w:hAnsi="Arial" w:cs="Arial"/>
          <w:szCs w:val="22"/>
        </w:rPr>
        <w:t>2950</w:t>
      </w:r>
    </w:p>
    <w:p w:rsidR="002E2D24" w:rsidRPr="003F6B3C" w:rsidRDefault="002E2D24" w:rsidP="00EE39A7">
      <w:pPr>
        <w:ind w:left="1440"/>
        <w:jc w:val="both"/>
        <w:rPr>
          <w:rFonts w:ascii="Arial" w:hAnsi="Arial" w:cs="Arial"/>
          <w:szCs w:val="22"/>
        </w:rPr>
      </w:pPr>
    </w:p>
    <w:p w:rsidR="002E2D24" w:rsidRPr="00EE39A7" w:rsidRDefault="003F6B3C" w:rsidP="00EE39A7">
      <w:pPr>
        <w:ind w:left="1440"/>
        <w:jc w:val="both"/>
        <w:rPr>
          <w:rFonts w:ascii="Arial" w:hAnsi="Arial" w:cs="Arial"/>
          <w:szCs w:val="22"/>
        </w:rPr>
      </w:pPr>
      <w:r w:rsidRPr="003F6B3C">
        <w:rPr>
          <w:rFonts w:ascii="Arial" w:hAnsi="Arial" w:cs="Arial"/>
          <w:szCs w:val="22"/>
        </w:rPr>
        <w:t>Pau</w:t>
      </w:r>
      <w:r w:rsidR="002E2D24" w:rsidRPr="003F6B3C">
        <w:rPr>
          <w:rFonts w:ascii="Arial" w:hAnsi="Arial" w:cs="Arial"/>
          <w:szCs w:val="22"/>
        </w:rPr>
        <w:t>l is responsible for technical sales support, including mapping Hughes products and services to meet specific Texas DIR requirements.</w:t>
      </w:r>
    </w:p>
    <w:p w:rsidR="002E2D24" w:rsidRPr="00EE39A7" w:rsidRDefault="002E2D24" w:rsidP="00EE39A7">
      <w:pPr>
        <w:ind w:left="1440"/>
        <w:jc w:val="both"/>
        <w:rPr>
          <w:rFonts w:ascii="Arial" w:hAnsi="Arial" w:cs="Arial"/>
          <w:szCs w:val="22"/>
        </w:rPr>
      </w:pPr>
    </w:p>
    <w:p w:rsidR="003F6B3C" w:rsidRDefault="003F6B3C" w:rsidP="00EE39A7">
      <w:pPr>
        <w:pStyle w:val="RFONumLev2Double"/>
        <w:keepNext/>
        <w:ind w:left="1440"/>
        <w:jc w:val="both"/>
        <w:rPr>
          <w:rFonts w:ascii="Arial" w:hAnsi="Arial" w:cs="Arial"/>
          <w:i w:val="0"/>
          <w:szCs w:val="22"/>
        </w:rPr>
      </w:pPr>
      <w:r>
        <w:rPr>
          <w:rFonts w:ascii="Arial" w:hAnsi="Arial" w:cs="Arial"/>
          <w:i w:val="0"/>
          <w:szCs w:val="22"/>
        </w:rPr>
        <w:t>Program Management</w:t>
      </w:r>
    </w:p>
    <w:p w:rsidR="00AB08DE" w:rsidRDefault="003F6B3C" w:rsidP="003F6B3C">
      <w:pPr>
        <w:pStyle w:val="RFONumLev2Double"/>
        <w:keepNext/>
        <w:numPr>
          <w:ilvl w:val="0"/>
          <w:numId w:val="0"/>
        </w:numPr>
        <w:ind w:left="1440"/>
        <w:jc w:val="both"/>
        <w:rPr>
          <w:rFonts w:ascii="Arial" w:hAnsi="Arial" w:cs="Arial"/>
          <w:b w:val="0"/>
          <w:i w:val="0"/>
          <w:szCs w:val="22"/>
        </w:rPr>
      </w:pPr>
      <w:r w:rsidRPr="003F6B3C">
        <w:rPr>
          <w:rFonts w:ascii="Arial" w:hAnsi="Arial" w:cs="Arial"/>
          <w:b w:val="0"/>
          <w:i w:val="0"/>
          <w:szCs w:val="22"/>
        </w:rPr>
        <w:t>John Kinnaman</w:t>
      </w:r>
    </w:p>
    <w:p w:rsidR="003F6B3C" w:rsidRPr="003F6B3C" w:rsidRDefault="003F6B3C" w:rsidP="003F6B3C">
      <w:pPr>
        <w:pStyle w:val="RFONumLev2Double"/>
        <w:keepNext/>
        <w:numPr>
          <w:ilvl w:val="0"/>
          <w:numId w:val="0"/>
        </w:numPr>
        <w:ind w:left="1440"/>
        <w:jc w:val="both"/>
        <w:rPr>
          <w:rFonts w:ascii="Arial" w:hAnsi="Arial" w:cs="Arial"/>
          <w:b w:val="0"/>
          <w:i w:val="0"/>
          <w:szCs w:val="22"/>
        </w:rPr>
      </w:pPr>
      <w:r w:rsidRPr="003F6B3C">
        <w:rPr>
          <w:rFonts w:ascii="Arial" w:hAnsi="Arial" w:cs="Arial"/>
          <w:b w:val="0"/>
          <w:i w:val="0"/>
          <w:szCs w:val="22"/>
        </w:rPr>
        <w:t>Program Manager</w:t>
      </w:r>
    </w:p>
    <w:p w:rsidR="003F6B3C" w:rsidRPr="003F6B3C" w:rsidRDefault="003F6B3C" w:rsidP="003F6B3C">
      <w:pPr>
        <w:pStyle w:val="RFONumLev2Double"/>
        <w:keepNext/>
        <w:numPr>
          <w:ilvl w:val="0"/>
          <w:numId w:val="0"/>
        </w:numPr>
        <w:ind w:left="1440"/>
        <w:jc w:val="both"/>
        <w:rPr>
          <w:rFonts w:ascii="Arial" w:hAnsi="Arial" w:cs="Arial"/>
          <w:b w:val="0"/>
          <w:i w:val="0"/>
          <w:szCs w:val="22"/>
        </w:rPr>
      </w:pPr>
      <w:r w:rsidRPr="003F6B3C">
        <w:rPr>
          <w:rFonts w:ascii="Arial" w:hAnsi="Arial" w:cs="Arial"/>
          <w:b w:val="0"/>
          <w:i w:val="0"/>
          <w:szCs w:val="22"/>
        </w:rPr>
        <w:t>301-601-7220</w:t>
      </w:r>
    </w:p>
    <w:p w:rsidR="003F6B3C" w:rsidRPr="003F6B3C" w:rsidRDefault="003F6B3C" w:rsidP="003F6B3C">
      <w:pPr>
        <w:pStyle w:val="RFONumLev2Double"/>
        <w:keepNext/>
        <w:numPr>
          <w:ilvl w:val="0"/>
          <w:numId w:val="0"/>
        </w:numPr>
        <w:ind w:left="1440"/>
        <w:jc w:val="both"/>
        <w:rPr>
          <w:rFonts w:ascii="Arial" w:hAnsi="Arial" w:cs="Arial"/>
          <w:b w:val="0"/>
          <w:i w:val="0"/>
          <w:szCs w:val="22"/>
        </w:rPr>
      </w:pPr>
      <w:r w:rsidRPr="003F6B3C">
        <w:rPr>
          <w:rFonts w:ascii="Arial" w:hAnsi="Arial" w:cs="Arial"/>
          <w:b w:val="0"/>
          <w:i w:val="0"/>
          <w:szCs w:val="22"/>
        </w:rPr>
        <w:t>John is responsible for the execution of the contract and overall management of the Texas DIR program.</w:t>
      </w:r>
    </w:p>
    <w:p w:rsidR="003F6B3C" w:rsidRPr="003F6B3C" w:rsidRDefault="003F6B3C" w:rsidP="003F6B3C">
      <w:pPr>
        <w:pStyle w:val="RFONumLev2Double"/>
        <w:keepNext/>
        <w:numPr>
          <w:ilvl w:val="0"/>
          <w:numId w:val="0"/>
        </w:numPr>
        <w:ind w:left="720"/>
        <w:jc w:val="both"/>
        <w:rPr>
          <w:rFonts w:ascii="Arial" w:hAnsi="Arial" w:cs="Arial"/>
          <w:i w:val="0"/>
          <w:szCs w:val="22"/>
        </w:rPr>
      </w:pPr>
    </w:p>
    <w:p w:rsidR="002E2D24" w:rsidRPr="00EE39A7" w:rsidRDefault="00EE39A7" w:rsidP="00EE39A7">
      <w:pPr>
        <w:pStyle w:val="RFONumLev2Double"/>
        <w:keepNext/>
        <w:ind w:left="1440"/>
        <w:jc w:val="both"/>
        <w:rPr>
          <w:rFonts w:ascii="Arial" w:hAnsi="Arial" w:cs="Arial"/>
          <w:i w:val="0"/>
          <w:szCs w:val="22"/>
        </w:rPr>
      </w:pPr>
      <w:r>
        <w:rPr>
          <w:rFonts w:ascii="Arial" w:hAnsi="Arial" w:cs="Arial"/>
          <w:i w:val="0"/>
          <w:szCs w:val="22"/>
        </w:rPr>
        <w:t>Billing Manager</w:t>
      </w:r>
      <w:r w:rsidR="002E2D24" w:rsidRPr="00EE39A7">
        <w:rPr>
          <w:rFonts w:ascii="Arial" w:hAnsi="Arial" w:cs="Arial"/>
          <w:i w:val="0"/>
          <w:szCs w:val="22"/>
        </w:rPr>
        <w:t xml:space="preserve"> </w:t>
      </w:r>
    </w:p>
    <w:p w:rsidR="002E2D24" w:rsidRPr="00EE39A7" w:rsidRDefault="00AB08DE" w:rsidP="00EE39A7">
      <w:pPr>
        <w:keepNext/>
        <w:ind w:left="1440"/>
        <w:jc w:val="both"/>
        <w:rPr>
          <w:rFonts w:ascii="Arial" w:hAnsi="Arial" w:cs="Arial"/>
          <w:szCs w:val="22"/>
        </w:rPr>
      </w:pPr>
      <w:r>
        <w:rPr>
          <w:rFonts w:ascii="Arial" w:hAnsi="Arial" w:cs="Arial"/>
          <w:szCs w:val="22"/>
        </w:rPr>
        <w:t>Bryan Gustafson</w:t>
      </w:r>
    </w:p>
    <w:p w:rsidR="002E2D24" w:rsidRPr="00EE39A7" w:rsidRDefault="002E2D24" w:rsidP="00EE39A7">
      <w:pPr>
        <w:keepNext/>
        <w:ind w:left="1440"/>
        <w:jc w:val="both"/>
        <w:rPr>
          <w:rFonts w:ascii="Arial" w:hAnsi="Arial" w:cs="Arial"/>
          <w:szCs w:val="22"/>
        </w:rPr>
      </w:pPr>
      <w:r w:rsidRPr="00EE39A7">
        <w:rPr>
          <w:rFonts w:ascii="Arial" w:hAnsi="Arial" w:cs="Arial"/>
          <w:szCs w:val="22"/>
        </w:rPr>
        <w:t>Senior Director, Business Processing</w:t>
      </w:r>
    </w:p>
    <w:p w:rsidR="002E2D24" w:rsidRPr="00EE39A7" w:rsidRDefault="002E2D24" w:rsidP="00EE39A7">
      <w:pPr>
        <w:keepNext/>
        <w:ind w:left="1440"/>
        <w:jc w:val="both"/>
        <w:rPr>
          <w:rFonts w:ascii="Arial" w:hAnsi="Arial" w:cs="Arial"/>
          <w:szCs w:val="22"/>
        </w:rPr>
      </w:pPr>
      <w:r w:rsidRPr="00EE39A7">
        <w:rPr>
          <w:rFonts w:ascii="Arial" w:hAnsi="Arial" w:cs="Arial"/>
          <w:szCs w:val="22"/>
        </w:rPr>
        <w:t>301-</w:t>
      </w:r>
      <w:r w:rsidR="00C1327F">
        <w:rPr>
          <w:rFonts w:ascii="Arial" w:hAnsi="Arial" w:cs="Arial"/>
          <w:szCs w:val="22"/>
        </w:rPr>
        <w:t>428-5973</w:t>
      </w:r>
    </w:p>
    <w:p w:rsidR="002E2D24" w:rsidRPr="00EE39A7" w:rsidRDefault="002E2D24" w:rsidP="00EE39A7">
      <w:pPr>
        <w:keepNext/>
        <w:ind w:left="1440"/>
        <w:jc w:val="both"/>
        <w:rPr>
          <w:rFonts w:ascii="Arial" w:hAnsi="Arial" w:cs="Arial"/>
          <w:szCs w:val="22"/>
        </w:rPr>
      </w:pPr>
    </w:p>
    <w:p w:rsidR="002E2D24" w:rsidRPr="00EE39A7" w:rsidRDefault="00C1327F" w:rsidP="00EE39A7">
      <w:pPr>
        <w:ind w:left="1440"/>
        <w:jc w:val="both"/>
        <w:rPr>
          <w:rFonts w:ascii="Arial" w:hAnsi="Arial" w:cs="Arial"/>
          <w:szCs w:val="22"/>
        </w:rPr>
      </w:pPr>
      <w:r>
        <w:rPr>
          <w:rFonts w:ascii="Arial" w:hAnsi="Arial" w:cs="Arial"/>
          <w:szCs w:val="22"/>
        </w:rPr>
        <w:t>Bryan</w:t>
      </w:r>
      <w:r w:rsidR="002E2D24" w:rsidRPr="00EE39A7">
        <w:rPr>
          <w:rFonts w:ascii="Arial" w:hAnsi="Arial" w:cs="Arial"/>
          <w:szCs w:val="22"/>
        </w:rPr>
        <w:t xml:space="preserve"> is the manager of the Hughes support organization that supports billing, invoicing, and ongoing contract administration support.</w:t>
      </w:r>
    </w:p>
    <w:p w:rsidR="002E2D24" w:rsidRPr="00EE39A7" w:rsidRDefault="002E2D24" w:rsidP="00EE39A7">
      <w:pPr>
        <w:ind w:left="1440"/>
        <w:jc w:val="both"/>
        <w:rPr>
          <w:rFonts w:ascii="Arial" w:hAnsi="Arial" w:cs="Arial"/>
          <w:szCs w:val="22"/>
        </w:rPr>
      </w:pPr>
    </w:p>
    <w:p w:rsidR="002E2D24" w:rsidRPr="00EE39A7" w:rsidRDefault="00EE39A7" w:rsidP="00EE39A7">
      <w:pPr>
        <w:pStyle w:val="RFONumLev2Double"/>
        <w:keepNext/>
        <w:ind w:left="1440"/>
        <w:jc w:val="both"/>
        <w:rPr>
          <w:rFonts w:ascii="Arial" w:hAnsi="Arial" w:cs="Arial"/>
          <w:i w:val="0"/>
          <w:szCs w:val="22"/>
        </w:rPr>
      </w:pPr>
      <w:r>
        <w:rPr>
          <w:rFonts w:ascii="Arial" w:hAnsi="Arial" w:cs="Arial"/>
          <w:i w:val="0"/>
          <w:szCs w:val="22"/>
        </w:rPr>
        <w:t>Contract Administrator</w:t>
      </w:r>
    </w:p>
    <w:p w:rsidR="002E2D24" w:rsidRPr="00EE39A7" w:rsidRDefault="002E2D24" w:rsidP="00EE39A7">
      <w:pPr>
        <w:ind w:left="1440"/>
        <w:jc w:val="both"/>
        <w:rPr>
          <w:rFonts w:ascii="Arial" w:hAnsi="Arial" w:cs="Arial"/>
          <w:szCs w:val="22"/>
        </w:rPr>
      </w:pPr>
      <w:r w:rsidRPr="00EE39A7">
        <w:rPr>
          <w:rFonts w:ascii="Arial" w:hAnsi="Arial" w:cs="Arial"/>
          <w:szCs w:val="22"/>
        </w:rPr>
        <w:t>Phil O’Brien</w:t>
      </w:r>
    </w:p>
    <w:p w:rsidR="002E2D24" w:rsidRPr="00EE39A7" w:rsidRDefault="002E2D24" w:rsidP="00EE39A7">
      <w:pPr>
        <w:ind w:left="1440"/>
        <w:jc w:val="both"/>
        <w:rPr>
          <w:rFonts w:ascii="Arial" w:hAnsi="Arial" w:cs="Arial"/>
          <w:szCs w:val="22"/>
        </w:rPr>
      </w:pPr>
      <w:r w:rsidRPr="00EE39A7">
        <w:rPr>
          <w:rFonts w:ascii="Arial" w:hAnsi="Arial" w:cs="Arial"/>
          <w:szCs w:val="22"/>
        </w:rPr>
        <w:t>Vice President</w:t>
      </w:r>
    </w:p>
    <w:p w:rsidR="002E2D24" w:rsidRPr="00EE39A7" w:rsidRDefault="002E2D24" w:rsidP="00EE39A7">
      <w:pPr>
        <w:ind w:left="1440"/>
        <w:jc w:val="both"/>
        <w:rPr>
          <w:rFonts w:ascii="Arial" w:hAnsi="Arial" w:cs="Arial"/>
          <w:szCs w:val="22"/>
        </w:rPr>
      </w:pPr>
      <w:r w:rsidRPr="00EE39A7">
        <w:rPr>
          <w:rFonts w:ascii="Arial" w:hAnsi="Arial" w:cs="Arial"/>
          <w:szCs w:val="22"/>
        </w:rPr>
        <w:t>301-601-6463</w:t>
      </w:r>
    </w:p>
    <w:p w:rsidR="002E2D24" w:rsidRPr="00EE39A7" w:rsidRDefault="002E2D24" w:rsidP="00EE39A7">
      <w:pPr>
        <w:ind w:left="1440"/>
        <w:jc w:val="both"/>
        <w:rPr>
          <w:rFonts w:ascii="Arial" w:hAnsi="Arial" w:cs="Arial"/>
          <w:szCs w:val="22"/>
        </w:rPr>
      </w:pPr>
    </w:p>
    <w:p w:rsidR="002E2D24" w:rsidRPr="00EE39A7" w:rsidRDefault="002E2D24" w:rsidP="00EE39A7">
      <w:pPr>
        <w:ind w:left="1440"/>
        <w:jc w:val="both"/>
        <w:rPr>
          <w:rFonts w:ascii="Arial" w:hAnsi="Arial" w:cs="Arial"/>
          <w:szCs w:val="22"/>
        </w:rPr>
      </w:pPr>
      <w:r w:rsidRPr="00EE39A7">
        <w:rPr>
          <w:rFonts w:ascii="Arial" w:hAnsi="Arial" w:cs="Arial"/>
          <w:szCs w:val="22"/>
        </w:rPr>
        <w:t>Phil is responsible for all contractual and legal matters in the relationship between Hughes and Texas DIR.</w:t>
      </w:r>
    </w:p>
    <w:p w:rsidR="002E2D24" w:rsidRPr="00EE39A7" w:rsidRDefault="002E2D24" w:rsidP="00EE39A7">
      <w:pPr>
        <w:ind w:left="1440"/>
        <w:jc w:val="both"/>
        <w:rPr>
          <w:rFonts w:ascii="Arial" w:hAnsi="Arial" w:cs="Arial"/>
          <w:szCs w:val="22"/>
        </w:rPr>
      </w:pPr>
    </w:p>
    <w:p w:rsidR="002E2D24" w:rsidRPr="00EE39A7" w:rsidRDefault="002E2D24" w:rsidP="00EE39A7">
      <w:pPr>
        <w:pStyle w:val="RFONumLev2Double"/>
        <w:ind w:left="1440"/>
        <w:jc w:val="both"/>
        <w:rPr>
          <w:rFonts w:ascii="Arial" w:hAnsi="Arial" w:cs="Arial"/>
          <w:i w:val="0"/>
          <w:szCs w:val="22"/>
        </w:rPr>
      </w:pPr>
      <w:r w:rsidRPr="00EE39A7">
        <w:rPr>
          <w:rFonts w:ascii="Arial" w:hAnsi="Arial" w:cs="Arial"/>
          <w:i w:val="0"/>
          <w:szCs w:val="22"/>
        </w:rPr>
        <w:t>O</w:t>
      </w:r>
      <w:r w:rsidR="00EE39A7">
        <w:rPr>
          <w:rFonts w:ascii="Arial" w:hAnsi="Arial" w:cs="Arial"/>
          <w:i w:val="0"/>
          <w:szCs w:val="22"/>
        </w:rPr>
        <w:t>ther key personnel as proposed</w:t>
      </w:r>
    </w:p>
    <w:p w:rsidR="002E2D24" w:rsidRPr="00EE39A7" w:rsidRDefault="002E2D24" w:rsidP="00EE39A7">
      <w:pPr>
        <w:ind w:left="1440"/>
        <w:jc w:val="both"/>
        <w:rPr>
          <w:rFonts w:ascii="Arial" w:hAnsi="Arial" w:cs="Arial"/>
          <w:szCs w:val="22"/>
        </w:rPr>
      </w:pPr>
      <w:r w:rsidRPr="00EE39A7">
        <w:rPr>
          <w:rFonts w:ascii="Arial" w:hAnsi="Arial" w:cs="Arial"/>
          <w:szCs w:val="22"/>
        </w:rPr>
        <w:t>Michael Gorsuch</w:t>
      </w:r>
    </w:p>
    <w:p w:rsidR="002E2D24" w:rsidRPr="00EE39A7" w:rsidRDefault="002E2D24" w:rsidP="00EE39A7">
      <w:pPr>
        <w:ind w:left="1440"/>
        <w:jc w:val="both"/>
        <w:rPr>
          <w:rFonts w:ascii="Arial" w:hAnsi="Arial" w:cs="Arial"/>
          <w:szCs w:val="22"/>
        </w:rPr>
      </w:pPr>
      <w:r w:rsidRPr="00EE39A7">
        <w:rPr>
          <w:rFonts w:ascii="Arial" w:hAnsi="Arial" w:cs="Arial"/>
          <w:szCs w:val="22"/>
        </w:rPr>
        <w:t>Vice President</w:t>
      </w:r>
    </w:p>
    <w:p w:rsidR="002E2D24" w:rsidRPr="00EE39A7" w:rsidRDefault="002E2D24" w:rsidP="00EE39A7">
      <w:pPr>
        <w:ind w:left="1440"/>
        <w:jc w:val="both"/>
        <w:rPr>
          <w:rFonts w:ascii="Arial" w:hAnsi="Arial" w:cs="Arial"/>
          <w:szCs w:val="22"/>
        </w:rPr>
      </w:pPr>
      <w:r w:rsidRPr="00EE39A7">
        <w:rPr>
          <w:rFonts w:ascii="Arial" w:hAnsi="Arial" w:cs="Arial"/>
          <w:szCs w:val="22"/>
        </w:rPr>
        <w:t>301-428-1641</w:t>
      </w:r>
    </w:p>
    <w:p w:rsidR="002E2D24" w:rsidRPr="00EE39A7" w:rsidRDefault="002E2D24" w:rsidP="00EE39A7">
      <w:pPr>
        <w:ind w:left="1440"/>
        <w:jc w:val="both"/>
        <w:rPr>
          <w:rFonts w:ascii="Arial" w:hAnsi="Arial" w:cs="Arial"/>
          <w:szCs w:val="22"/>
        </w:rPr>
      </w:pPr>
    </w:p>
    <w:p w:rsidR="002E2D24" w:rsidRPr="00EE39A7" w:rsidRDefault="002E2D24" w:rsidP="00EE39A7">
      <w:pPr>
        <w:ind w:left="1440"/>
        <w:jc w:val="both"/>
        <w:rPr>
          <w:rFonts w:ascii="Arial" w:hAnsi="Arial" w:cs="Arial"/>
          <w:szCs w:val="22"/>
        </w:rPr>
      </w:pPr>
      <w:r w:rsidRPr="00EE39A7">
        <w:rPr>
          <w:rFonts w:ascii="Arial" w:hAnsi="Arial" w:cs="Arial"/>
          <w:szCs w:val="22"/>
        </w:rPr>
        <w:t>Michael leads the program management team responsible for managing government programs at Hughes. Michael will hold regular program reviews with the Hughes Program Manager assigned to Texas DIR to ensure that the program and performance objectives are being met.</w:t>
      </w:r>
    </w:p>
    <w:p w:rsidR="002E2D24" w:rsidRPr="00EE39A7" w:rsidRDefault="002E2D24" w:rsidP="00EE39A7">
      <w:pPr>
        <w:ind w:left="1440"/>
        <w:jc w:val="both"/>
        <w:rPr>
          <w:rFonts w:ascii="Arial" w:hAnsi="Arial" w:cs="Arial"/>
          <w:szCs w:val="22"/>
        </w:rPr>
      </w:pPr>
    </w:p>
    <w:p w:rsidR="002E2D24" w:rsidRPr="00EE39A7" w:rsidRDefault="002E2D24" w:rsidP="00EE39A7">
      <w:pPr>
        <w:pStyle w:val="RFONumLev1Double"/>
        <w:numPr>
          <w:ilvl w:val="0"/>
          <w:numId w:val="14"/>
        </w:numPr>
        <w:jc w:val="both"/>
        <w:rPr>
          <w:rFonts w:ascii="Arial" w:hAnsi="Arial" w:cs="Arial"/>
          <w:i w:val="0"/>
          <w:szCs w:val="22"/>
        </w:rPr>
      </w:pPr>
      <w:r w:rsidRPr="00EE39A7">
        <w:rPr>
          <w:rFonts w:ascii="Arial" w:hAnsi="Arial" w:cs="Arial"/>
          <w:i w:val="0"/>
          <w:szCs w:val="22"/>
        </w:rPr>
        <w:t>Description of ability to scale resources to</w:t>
      </w:r>
      <w:r w:rsidR="00EE39A7">
        <w:rPr>
          <w:rFonts w:ascii="Arial" w:hAnsi="Arial" w:cs="Arial"/>
          <w:i w:val="0"/>
          <w:szCs w:val="22"/>
        </w:rPr>
        <w:t xml:space="preserve"> meet increased business needs</w:t>
      </w: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Hughes has been providing enterprise class managed network services for over 20 years. Currently we support over 200 enterprise and government agency programs in North America. The service is delivered by our North American Division, which is composed of over 600 people providing operations, program management, network </w:t>
      </w:r>
      <w:r w:rsidRPr="00EE39A7">
        <w:rPr>
          <w:rFonts w:ascii="Arial" w:hAnsi="Arial" w:cs="Arial"/>
          <w:szCs w:val="22"/>
        </w:rPr>
        <w:lastRenderedPageBreak/>
        <w:t xml:space="preserve">engineering, administration and billing, sales and sales support, field services, and Customer service. </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The programs supported by the North American Division range from as small as one or two locations to networks that have 5,000 or more locations. The systems and support processes that are used to deliver our services are designed to scale so that we can easily provide the same quality of service and meet Customer schedule requirements, regardless of the size of the network.</w:t>
      </w:r>
    </w:p>
    <w:p w:rsidR="002E2D24" w:rsidRPr="00EE39A7" w:rsidRDefault="002E2D24" w:rsidP="00EE39A7">
      <w:pPr>
        <w:ind w:left="720"/>
        <w:jc w:val="both"/>
        <w:rPr>
          <w:rFonts w:ascii="Arial" w:hAnsi="Arial" w:cs="Arial"/>
          <w:szCs w:val="22"/>
        </w:rPr>
      </w:pPr>
    </w:p>
    <w:p w:rsidR="002E2D24" w:rsidRPr="00EE39A7" w:rsidRDefault="00EE39A7" w:rsidP="00EE39A7">
      <w:pPr>
        <w:pStyle w:val="RFONumLev1Double"/>
        <w:keepNext/>
        <w:numPr>
          <w:ilvl w:val="0"/>
          <w:numId w:val="14"/>
        </w:numPr>
        <w:jc w:val="both"/>
        <w:rPr>
          <w:rFonts w:ascii="Arial" w:hAnsi="Arial" w:cs="Arial"/>
          <w:i w:val="0"/>
          <w:szCs w:val="22"/>
        </w:rPr>
      </w:pPr>
      <w:r>
        <w:rPr>
          <w:rFonts w:ascii="Arial" w:hAnsi="Arial" w:cs="Arial"/>
          <w:i w:val="0"/>
          <w:szCs w:val="22"/>
        </w:rPr>
        <w:t>Service ordering process</w:t>
      </w:r>
    </w:p>
    <w:p w:rsidR="002E2D24" w:rsidRDefault="002E2D24" w:rsidP="00EE39A7">
      <w:pPr>
        <w:ind w:left="720"/>
        <w:jc w:val="both"/>
        <w:rPr>
          <w:rFonts w:ascii="Arial" w:hAnsi="Arial" w:cs="Arial"/>
          <w:szCs w:val="22"/>
        </w:rPr>
      </w:pPr>
      <w:r w:rsidRPr="00EE39A7">
        <w:rPr>
          <w:rFonts w:ascii="Arial" w:hAnsi="Arial" w:cs="Arial"/>
          <w:szCs w:val="22"/>
        </w:rPr>
        <w:t xml:space="preserve">Hughes has experience with the type of service ordering process that is described in the TEX-AN Next Generation RFO. </w:t>
      </w:r>
      <w:r w:rsidR="00E30926">
        <w:rPr>
          <w:rFonts w:ascii="Arial" w:hAnsi="Arial" w:cs="Arial"/>
          <w:szCs w:val="22"/>
        </w:rPr>
        <w:t xml:space="preserve">There will be two ways to place orders. </w:t>
      </w:r>
      <w:r w:rsidR="008E43E5">
        <w:rPr>
          <w:rFonts w:ascii="Arial" w:hAnsi="Arial" w:cs="Arial"/>
          <w:szCs w:val="22"/>
        </w:rPr>
        <w:t xml:space="preserve">1) The </w:t>
      </w:r>
      <w:r w:rsidR="00E30926">
        <w:rPr>
          <w:rFonts w:ascii="Arial" w:hAnsi="Arial" w:cs="Arial"/>
          <w:szCs w:val="22"/>
        </w:rPr>
        <w:t xml:space="preserve">SoHo orders will be handled by the Hughes call center with accompanied P.O. or credit card. </w:t>
      </w:r>
      <w:r w:rsidR="008E43E5">
        <w:rPr>
          <w:rFonts w:ascii="Arial" w:hAnsi="Arial" w:cs="Arial"/>
          <w:szCs w:val="22"/>
        </w:rPr>
        <w:t>The call center number is</w:t>
      </w:r>
      <w:r w:rsidR="008E43E5" w:rsidRPr="00A26E83">
        <w:rPr>
          <w:rFonts w:ascii="Arial" w:hAnsi="Arial" w:cs="Arial"/>
          <w:color w:val="FF0000"/>
          <w:szCs w:val="22"/>
        </w:rPr>
        <w:t>:</w:t>
      </w:r>
      <w:r w:rsidR="00FA7AB3">
        <w:rPr>
          <w:rFonts w:ascii="Arial" w:hAnsi="Arial" w:cs="Arial"/>
          <w:color w:val="FF0000"/>
          <w:szCs w:val="22"/>
        </w:rPr>
        <w:t xml:space="preserve"> to be assigned after kick-off</w:t>
      </w:r>
      <w:r w:rsidR="004E0B2B" w:rsidRPr="00A26E83">
        <w:rPr>
          <w:rFonts w:ascii="Arial" w:hAnsi="Arial" w:cs="Arial"/>
          <w:szCs w:val="22"/>
        </w:rPr>
        <w:t>.</w:t>
      </w:r>
      <w:r w:rsidR="004E0B2B" w:rsidRPr="00A26E83">
        <w:rPr>
          <w:rFonts w:ascii="Arial" w:hAnsi="Arial" w:cs="Arial"/>
          <w:color w:val="FF0000"/>
          <w:szCs w:val="22"/>
        </w:rPr>
        <w:t xml:space="preserve"> </w:t>
      </w:r>
      <w:r w:rsidR="008E43E5">
        <w:rPr>
          <w:rFonts w:ascii="Arial" w:hAnsi="Arial" w:cs="Arial"/>
          <w:szCs w:val="22"/>
        </w:rPr>
        <w:t xml:space="preserve">2) </w:t>
      </w:r>
      <w:r w:rsidR="00E30926">
        <w:rPr>
          <w:rFonts w:ascii="Arial" w:hAnsi="Arial" w:cs="Arial"/>
          <w:szCs w:val="22"/>
        </w:rPr>
        <w:t xml:space="preserve">FSS orders </w:t>
      </w:r>
      <w:r w:rsidR="00871F7E">
        <w:rPr>
          <w:rFonts w:ascii="Arial" w:hAnsi="Arial" w:cs="Arial"/>
          <w:szCs w:val="22"/>
        </w:rPr>
        <w:t xml:space="preserve">and quote requests </w:t>
      </w:r>
      <w:r w:rsidR="00E30926">
        <w:rPr>
          <w:rFonts w:ascii="Arial" w:hAnsi="Arial" w:cs="Arial"/>
          <w:szCs w:val="22"/>
        </w:rPr>
        <w:t xml:space="preserve">will be </w:t>
      </w:r>
      <w:r w:rsidR="00871F7E">
        <w:rPr>
          <w:rFonts w:ascii="Arial" w:hAnsi="Arial" w:cs="Arial"/>
          <w:szCs w:val="22"/>
        </w:rPr>
        <w:t xml:space="preserve">sent via email from DIR to a centralized email address and will be </w:t>
      </w:r>
      <w:r w:rsidR="00E30926">
        <w:rPr>
          <w:rFonts w:ascii="Arial" w:hAnsi="Arial" w:cs="Arial"/>
          <w:szCs w:val="22"/>
        </w:rPr>
        <w:t>processed to the Program Manager (John Kinnaman</w:t>
      </w:r>
      <w:r w:rsidR="003C12DD">
        <w:rPr>
          <w:rFonts w:ascii="Arial" w:hAnsi="Arial" w:cs="Arial"/>
          <w:szCs w:val="22"/>
        </w:rPr>
        <w:t>).</w:t>
      </w:r>
    </w:p>
    <w:p w:rsidR="003C12DD" w:rsidRPr="00EE39A7" w:rsidRDefault="003C12DD" w:rsidP="00EE39A7">
      <w:pPr>
        <w:ind w:left="720"/>
        <w:jc w:val="both"/>
        <w:rPr>
          <w:rFonts w:ascii="Arial" w:hAnsi="Arial" w:cs="Arial"/>
          <w:szCs w:val="22"/>
        </w:rPr>
      </w:pPr>
    </w:p>
    <w:p w:rsidR="00E30926" w:rsidRDefault="002E2D24" w:rsidP="00E30926">
      <w:pPr>
        <w:spacing w:after="240"/>
        <w:ind w:left="720"/>
        <w:rPr>
          <w:rFonts w:ascii="Arial" w:hAnsi="Arial" w:cs="Arial"/>
          <w:color w:val="000000"/>
          <w:sz w:val="20"/>
        </w:rPr>
      </w:pPr>
      <w:r w:rsidRPr="00EE39A7">
        <w:rPr>
          <w:rFonts w:ascii="Arial" w:hAnsi="Arial" w:cs="Arial"/>
          <w:szCs w:val="22"/>
        </w:rPr>
        <w:t xml:space="preserve">Hughes will publish a catalog of the products and services </w:t>
      </w:r>
      <w:r w:rsidR="00E30926">
        <w:rPr>
          <w:rFonts w:ascii="Arial" w:hAnsi="Arial" w:cs="Arial"/>
          <w:szCs w:val="22"/>
        </w:rPr>
        <w:t xml:space="preserve">for the state of Texas and post on their web site. </w:t>
      </w:r>
      <w:hyperlink r:id="rId9" w:history="1">
        <w:r w:rsidR="00E30926">
          <w:rPr>
            <w:rStyle w:val="Hyperlink"/>
            <w:rFonts w:ascii="Arial" w:hAnsi="Arial" w:cs="Arial"/>
            <w:sz w:val="20"/>
          </w:rPr>
          <w:t>http://government.hughes.com/how-to-buy/tex-an-ng</w:t>
        </w:r>
      </w:hyperlink>
    </w:p>
    <w:p w:rsidR="002E2D24" w:rsidRPr="00EE39A7" w:rsidRDefault="00E30926" w:rsidP="00EE39A7">
      <w:pPr>
        <w:ind w:left="720"/>
        <w:jc w:val="both"/>
        <w:rPr>
          <w:rFonts w:ascii="Arial" w:hAnsi="Arial" w:cs="Arial"/>
          <w:szCs w:val="22"/>
        </w:rPr>
      </w:pPr>
      <w:r>
        <w:rPr>
          <w:rFonts w:ascii="Arial" w:hAnsi="Arial" w:cs="Arial"/>
          <w:szCs w:val="22"/>
        </w:rPr>
        <w:t>The Account Manager will provide a quote for the specific equipment and services</w:t>
      </w:r>
      <w:r w:rsidRPr="00400EE3">
        <w:rPr>
          <w:rFonts w:ascii="Arial" w:hAnsi="Arial" w:cs="Arial"/>
          <w:szCs w:val="22"/>
        </w:rPr>
        <w:t xml:space="preserve">. </w:t>
      </w:r>
      <w:r w:rsidR="00677A4B" w:rsidRPr="00400EE3">
        <w:rPr>
          <w:rFonts w:ascii="Arial" w:hAnsi="Arial" w:cs="Arial"/>
          <w:szCs w:val="22"/>
        </w:rPr>
        <w:t>An example of this quote is attached at the end of this section.</w:t>
      </w:r>
      <w:r w:rsidR="00A26E83">
        <w:rPr>
          <w:rFonts w:ascii="Arial" w:hAnsi="Arial" w:cs="Arial"/>
          <w:color w:val="FF0000"/>
          <w:szCs w:val="22"/>
        </w:rPr>
        <w:t xml:space="preserve"> </w:t>
      </w:r>
      <w:r w:rsidR="002E2D24" w:rsidRPr="00EE39A7">
        <w:rPr>
          <w:rFonts w:ascii="Arial" w:hAnsi="Arial" w:cs="Arial"/>
          <w:szCs w:val="22"/>
        </w:rPr>
        <w:t>Once the contract line items that are required have been identified, it is expected that the Texas DIR will submit a purchase order to Hughes identifying the deliverables, Customer contacts,</w:t>
      </w:r>
      <w:r w:rsidR="00677A4B">
        <w:rPr>
          <w:rFonts w:ascii="Arial" w:hAnsi="Arial" w:cs="Arial"/>
          <w:szCs w:val="22"/>
        </w:rPr>
        <w:t xml:space="preserve"> and schedule requirements. The FSS</w:t>
      </w:r>
      <w:r w:rsidR="002E2D24" w:rsidRPr="00EE39A7">
        <w:rPr>
          <w:rFonts w:ascii="Arial" w:hAnsi="Arial" w:cs="Arial"/>
          <w:szCs w:val="22"/>
        </w:rPr>
        <w:t xml:space="preserve"> order will be received by the Hughes Program Manager and an acknowledgment will be provided to Texas DIR within three business days. </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The Hughes Program Manager and the supporting program management organization will enter the </w:t>
      </w:r>
      <w:r w:rsidR="00677A4B">
        <w:rPr>
          <w:rFonts w:ascii="Arial" w:hAnsi="Arial" w:cs="Arial"/>
          <w:szCs w:val="22"/>
        </w:rPr>
        <w:t xml:space="preserve">FSS </w:t>
      </w:r>
      <w:r w:rsidRPr="00EE39A7">
        <w:rPr>
          <w:rFonts w:ascii="Arial" w:hAnsi="Arial" w:cs="Arial"/>
          <w:szCs w:val="22"/>
        </w:rPr>
        <w:t xml:space="preserve">order in the Hughes provisioning system. If there is additional specific information required to complete the order, the Program Manager will contact the appropriate Texas DIR or DIR Customer personnel to ensure that these details are entered in the provisioning system. For orders larger than (typically) five remote locations, we will request that a spreadsheet (template provided by Hughes) be completed by the Customer with all of the site-specific details. This spreadsheet will be reviewed by Hughes and then used to electronically upload the site-specific details into the Hughes provisioning system.  </w:t>
      </w:r>
    </w:p>
    <w:p w:rsidR="002E2D24" w:rsidRPr="00EE39A7" w:rsidRDefault="002E2D24" w:rsidP="00EE39A7">
      <w:pPr>
        <w:ind w:left="720"/>
        <w:jc w:val="both"/>
        <w:rPr>
          <w:rFonts w:ascii="Arial" w:hAnsi="Arial" w:cs="Arial"/>
          <w:szCs w:val="22"/>
        </w:rPr>
      </w:pPr>
    </w:p>
    <w:p w:rsidR="002E2D24" w:rsidRDefault="002E2D24" w:rsidP="00EE39A7">
      <w:pPr>
        <w:ind w:left="720"/>
        <w:jc w:val="both"/>
        <w:rPr>
          <w:rFonts w:ascii="Arial" w:hAnsi="Arial" w:cs="Arial"/>
          <w:szCs w:val="22"/>
        </w:rPr>
      </w:pPr>
      <w:r w:rsidRPr="00EE39A7">
        <w:rPr>
          <w:rFonts w:ascii="Arial" w:hAnsi="Arial" w:cs="Arial"/>
          <w:szCs w:val="22"/>
        </w:rPr>
        <w:t>The Hughes provisioning system will automatically transmit the detailed information to all of the appropriate support systems within Hughes (network management, Help Desk, billing, installation, field service, etc.) to enable the delivery and support process. The Hughes Program Manager will be able to track and report on the status of each order.</w:t>
      </w:r>
    </w:p>
    <w:p w:rsidR="00A1421B" w:rsidRDefault="00A1421B" w:rsidP="00EE39A7">
      <w:pPr>
        <w:ind w:left="720"/>
        <w:jc w:val="both"/>
        <w:rPr>
          <w:rFonts w:ascii="Arial" w:hAnsi="Arial" w:cs="Arial"/>
          <w:szCs w:val="22"/>
        </w:rPr>
      </w:pPr>
    </w:p>
    <w:p w:rsidR="00A1421B" w:rsidRDefault="00A1421B" w:rsidP="00EE39A7">
      <w:pPr>
        <w:ind w:left="720"/>
        <w:jc w:val="both"/>
        <w:rPr>
          <w:rFonts w:ascii="Arial" w:hAnsi="Arial" w:cs="Arial"/>
          <w:szCs w:val="22"/>
        </w:rPr>
      </w:pPr>
    </w:p>
    <w:p w:rsidR="00A1421B" w:rsidRDefault="00A1421B" w:rsidP="00EE39A7">
      <w:pPr>
        <w:ind w:left="720"/>
        <w:jc w:val="both"/>
        <w:rPr>
          <w:rFonts w:ascii="Arial" w:hAnsi="Arial" w:cs="Arial"/>
          <w:szCs w:val="22"/>
        </w:rPr>
      </w:pPr>
    </w:p>
    <w:p w:rsidR="00A1421B" w:rsidRDefault="00A1421B" w:rsidP="00EE39A7">
      <w:pPr>
        <w:ind w:left="720"/>
        <w:jc w:val="both"/>
        <w:rPr>
          <w:rFonts w:ascii="Arial" w:hAnsi="Arial" w:cs="Arial"/>
          <w:szCs w:val="22"/>
        </w:rPr>
      </w:pPr>
    </w:p>
    <w:p w:rsidR="00892E6E" w:rsidRDefault="00892E6E" w:rsidP="00EE39A7">
      <w:pPr>
        <w:ind w:left="720"/>
        <w:jc w:val="both"/>
        <w:rPr>
          <w:rFonts w:ascii="Arial" w:hAnsi="Arial" w:cs="Arial"/>
          <w:szCs w:val="22"/>
        </w:rPr>
      </w:pPr>
    </w:p>
    <w:p w:rsidR="00892E6E" w:rsidRDefault="00892E6E" w:rsidP="00EE39A7">
      <w:pPr>
        <w:ind w:left="720"/>
        <w:jc w:val="both"/>
        <w:rPr>
          <w:rFonts w:ascii="Arial" w:hAnsi="Arial" w:cs="Arial"/>
          <w:szCs w:val="22"/>
        </w:rPr>
      </w:pPr>
    </w:p>
    <w:p w:rsidR="00892E6E" w:rsidRPr="00EE39A7" w:rsidRDefault="00892E6E"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p>
    <w:p w:rsidR="002E2D24" w:rsidRPr="00EE39A7" w:rsidRDefault="002E2D24" w:rsidP="00EE39A7">
      <w:pPr>
        <w:pStyle w:val="RFONumLev1Double"/>
        <w:numPr>
          <w:ilvl w:val="0"/>
          <w:numId w:val="14"/>
        </w:numPr>
        <w:jc w:val="both"/>
        <w:rPr>
          <w:rFonts w:ascii="Arial" w:hAnsi="Arial" w:cs="Arial"/>
          <w:i w:val="0"/>
          <w:szCs w:val="22"/>
        </w:rPr>
      </w:pPr>
      <w:r w:rsidRPr="00EE39A7">
        <w:rPr>
          <w:rFonts w:ascii="Arial" w:hAnsi="Arial" w:cs="Arial"/>
          <w:i w:val="0"/>
          <w:szCs w:val="22"/>
        </w:rPr>
        <w:t xml:space="preserve">Scheduling processes </w:t>
      </w:r>
      <w:r w:rsidR="00EE39A7">
        <w:rPr>
          <w:rFonts w:ascii="Arial" w:hAnsi="Arial" w:cs="Arial"/>
          <w:i w:val="0"/>
          <w:szCs w:val="22"/>
        </w:rPr>
        <w:t>and standard Service intervals</w:t>
      </w:r>
    </w:p>
    <w:p w:rsidR="002E2D24" w:rsidRPr="00EE39A7" w:rsidRDefault="002E2D24" w:rsidP="00EE39A7">
      <w:pPr>
        <w:ind w:left="720"/>
        <w:jc w:val="both"/>
        <w:rPr>
          <w:rFonts w:ascii="Arial" w:hAnsi="Arial" w:cs="Arial"/>
          <w:b/>
          <w:color w:val="1F497D"/>
          <w:szCs w:val="22"/>
          <w:u w:val="single"/>
        </w:rPr>
      </w:pPr>
      <w:r w:rsidRPr="00EE39A7">
        <w:rPr>
          <w:rFonts w:ascii="Arial" w:hAnsi="Arial" w:cs="Arial"/>
          <w:szCs w:val="22"/>
        </w:rPr>
        <w:t xml:space="preserve">Upon acceptance of an order, Hughes will begin scheduling each site for installation.  Installations will generally be scheduled in relation to the date the order was placed for installation by Texas DIR and in accordance with the service levels. </w:t>
      </w:r>
    </w:p>
    <w:p w:rsidR="002E2D24" w:rsidRPr="00EE39A7" w:rsidRDefault="002E2D24" w:rsidP="00EE39A7">
      <w:pPr>
        <w:ind w:left="720"/>
        <w:jc w:val="both"/>
        <w:rPr>
          <w:rFonts w:ascii="Arial" w:hAnsi="Arial" w:cs="Arial"/>
          <w:szCs w:val="22"/>
        </w:rPr>
      </w:pPr>
    </w:p>
    <w:p w:rsidR="002E2D24" w:rsidRDefault="002E2D24" w:rsidP="00EE39A7">
      <w:pPr>
        <w:ind w:left="720"/>
        <w:jc w:val="both"/>
        <w:rPr>
          <w:rFonts w:ascii="Arial" w:hAnsi="Arial" w:cs="Arial"/>
          <w:szCs w:val="22"/>
        </w:rPr>
      </w:pPr>
      <w:r w:rsidRPr="00EE39A7">
        <w:rPr>
          <w:rFonts w:ascii="Arial" w:hAnsi="Arial" w:cs="Arial"/>
          <w:szCs w:val="22"/>
        </w:rPr>
        <w:t xml:space="preserve">Once the orders are entered by Hughes into our provisioning system, the scheduled installation dates will be made available to Texas DIR on the Hughes Customer Gateway. The information will contain the current confirmed date and a history of any schedule changes. The standard Service interval for Fixed Satellite Installations and Small Office/Home Office Business Internet installations is 30 calendar days from receipt of order.  </w:t>
      </w:r>
    </w:p>
    <w:p w:rsidR="00677AF5" w:rsidRPr="00EE39A7" w:rsidRDefault="00677AF5" w:rsidP="00EE39A7">
      <w:pPr>
        <w:ind w:left="720"/>
        <w:jc w:val="both"/>
        <w:rPr>
          <w:rFonts w:ascii="Arial" w:hAnsi="Arial" w:cs="Arial"/>
          <w:szCs w:val="22"/>
        </w:rPr>
      </w:pPr>
    </w:p>
    <w:p w:rsidR="002E2D24" w:rsidRPr="00EE39A7" w:rsidRDefault="002E2D24" w:rsidP="00EE39A7">
      <w:pPr>
        <w:ind w:left="720"/>
        <w:jc w:val="both"/>
        <w:rPr>
          <w:rFonts w:ascii="Arial" w:hAnsi="Arial" w:cs="Arial"/>
          <w:b/>
          <w:szCs w:val="22"/>
        </w:rPr>
      </w:pPr>
      <w:r w:rsidRPr="00EE39A7">
        <w:rPr>
          <w:rFonts w:ascii="Arial" w:hAnsi="Arial" w:cs="Arial"/>
          <w:b/>
          <w:szCs w:val="22"/>
        </w:rPr>
        <w:t xml:space="preserve">Installation Specification and Template </w:t>
      </w:r>
    </w:p>
    <w:p w:rsidR="002E2D24" w:rsidRPr="00EE39A7" w:rsidRDefault="002E2D24" w:rsidP="00EE39A7">
      <w:pPr>
        <w:ind w:left="720"/>
        <w:jc w:val="both"/>
        <w:rPr>
          <w:rFonts w:ascii="Arial" w:hAnsi="Arial" w:cs="Arial"/>
          <w:szCs w:val="22"/>
        </w:rPr>
      </w:pPr>
      <w:r w:rsidRPr="00EE39A7">
        <w:rPr>
          <w:rFonts w:ascii="Arial" w:hAnsi="Arial" w:cs="Arial"/>
          <w:szCs w:val="22"/>
        </w:rPr>
        <w:t>Upon receipt of an order for a network implementation, Hughes will work with Texas DIR and the Customer agency to develop an installation specification.  This document will be provided to each Hughes installer for review prior to the commencement of any installation activity.  It details the appropriate contact procedures, required equipment, and any necessary configuration information.  The installation specification also details coordination information, including the signoff procedures required to certify that the installation is complete.</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The following details will be included in the installation specification document:</w:t>
      </w:r>
    </w:p>
    <w:p w:rsidR="002E2D24" w:rsidRPr="00EE39A7" w:rsidRDefault="002E2D24" w:rsidP="00EE39A7">
      <w:pPr>
        <w:ind w:left="720"/>
        <w:jc w:val="both"/>
        <w:rPr>
          <w:rFonts w:ascii="Arial" w:hAnsi="Arial" w:cs="Arial"/>
          <w:szCs w:val="22"/>
        </w:rPr>
      </w:pPr>
    </w:p>
    <w:p w:rsidR="002E2D24" w:rsidRPr="00EE39A7" w:rsidRDefault="002E2D24" w:rsidP="00EE39A7">
      <w:pPr>
        <w:numPr>
          <w:ilvl w:val="0"/>
          <w:numId w:val="15"/>
        </w:numPr>
        <w:jc w:val="both"/>
        <w:rPr>
          <w:rFonts w:ascii="Arial" w:hAnsi="Arial" w:cs="Arial"/>
          <w:szCs w:val="22"/>
        </w:rPr>
      </w:pPr>
      <w:r w:rsidRPr="00EE39A7">
        <w:rPr>
          <w:rFonts w:ascii="Arial" w:hAnsi="Arial" w:cs="Arial"/>
          <w:szCs w:val="22"/>
        </w:rPr>
        <w:t>Site contact and installation coordination information and procedures</w:t>
      </w:r>
    </w:p>
    <w:p w:rsidR="002E2D24" w:rsidRPr="00EE39A7" w:rsidRDefault="002E2D24" w:rsidP="00EE39A7">
      <w:pPr>
        <w:numPr>
          <w:ilvl w:val="0"/>
          <w:numId w:val="15"/>
        </w:numPr>
        <w:jc w:val="both"/>
        <w:rPr>
          <w:rFonts w:ascii="Arial" w:hAnsi="Arial" w:cs="Arial"/>
          <w:szCs w:val="22"/>
        </w:rPr>
      </w:pPr>
      <w:r w:rsidRPr="00EE39A7">
        <w:rPr>
          <w:rFonts w:ascii="Arial" w:hAnsi="Arial" w:cs="Arial"/>
          <w:szCs w:val="22"/>
        </w:rPr>
        <w:t>Equipment configuration and installation specifications (location, mounting, etc.)</w:t>
      </w:r>
    </w:p>
    <w:p w:rsidR="002E2D24" w:rsidRPr="00EE39A7" w:rsidRDefault="002E2D24" w:rsidP="00EE39A7">
      <w:pPr>
        <w:numPr>
          <w:ilvl w:val="0"/>
          <w:numId w:val="15"/>
        </w:numPr>
        <w:jc w:val="both"/>
        <w:rPr>
          <w:rFonts w:ascii="Arial" w:hAnsi="Arial" w:cs="Arial"/>
          <w:szCs w:val="22"/>
        </w:rPr>
      </w:pPr>
      <w:r w:rsidRPr="00EE39A7">
        <w:rPr>
          <w:rFonts w:ascii="Arial" w:hAnsi="Arial" w:cs="Arial"/>
          <w:szCs w:val="22"/>
        </w:rPr>
        <w:t>Cabling and connection specifications</w:t>
      </w:r>
    </w:p>
    <w:p w:rsidR="002E2D24" w:rsidRPr="00EE39A7" w:rsidRDefault="002E2D24" w:rsidP="00EE39A7">
      <w:pPr>
        <w:numPr>
          <w:ilvl w:val="0"/>
          <w:numId w:val="15"/>
        </w:numPr>
        <w:jc w:val="both"/>
        <w:rPr>
          <w:rFonts w:ascii="Arial" w:hAnsi="Arial" w:cs="Arial"/>
          <w:szCs w:val="22"/>
        </w:rPr>
      </w:pPr>
      <w:r w:rsidRPr="00EE39A7">
        <w:rPr>
          <w:rFonts w:ascii="Arial" w:hAnsi="Arial" w:cs="Arial"/>
          <w:szCs w:val="22"/>
        </w:rPr>
        <w:t xml:space="preserve">Special instructions regarding integration with Customer devices, if any </w:t>
      </w:r>
    </w:p>
    <w:p w:rsidR="002E2D24" w:rsidRPr="00EE39A7" w:rsidRDefault="002E2D24" w:rsidP="00EE39A7">
      <w:pPr>
        <w:numPr>
          <w:ilvl w:val="0"/>
          <w:numId w:val="15"/>
        </w:numPr>
        <w:jc w:val="both"/>
        <w:rPr>
          <w:rFonts w:ascii="Arial" w:hAnsi="Arial" w:cs="Arial"/>
          <w:szCs w:val="22"/>
        </w:rPr>
      </w:pPr>
      <w:r w:rsidRPr="00EE39A7">
        <w:rPr>
          <w:rFonts w:ascii="Arial" w:hAnsi="Arial" w:cs="Arial"/>
          <w:szCs w:val="22"/>
        </w:rPr>
        <w:t>Testing procedures</w:t>
      </w:r>
    </w:p>
    <w:p w:rsidR="002E2D24" w:rsidRPr="00EE39A7" w:rsidRDefault="002E2D24" w:rsidP="00EE39A7">
      <w:pPr>
        <w:keepNext/>
        <w:keepLines/>
        <w:numPr>
          <w:ilvl w:val="0"/>
          <w:numId w:val="15"/>
        </w:numPr>
        <w:jc w:val="both"/>
        <w:rPr>
          <w:rFonts w:ascii="Arial" w:hAnsi="Arial" w:cs="Arial"/>
          <w:szCs w:val="22"/>
        </w:rPr>
      </w:pPr>
      <w:r w:rsidRPr="00EE39A7">
        <w:rPr>
          <w:rFonts w:ascii="Arial" w:hAnsi="Arial" w:cs="Arial"/>
          <w:szCs w:val="22"/>
        </w:rPr>
        <w:t>Service activation and cutover procedures</w:t>
      </w:r>
    </w:p>
    <w:p w:rsidR="002E2D24" w:rsidRPr="00EE39A7" w:rsidRDefault="002E2D24" w:rsidP="00EE39A7">
      <w:pPr>
        <w:numPr>
          <w:ilvl w:val="0"/>
          <w:numId w:val="15"/>
        </w:numPr>
        <w:jc w:val="both"/>
        <w:rPr>
          <w:rFonts w:ascii="Arial" w:hAnsi="Arial" w:cs="Arial"/>
          <w:szCs w:val="22"/>
        </w:rPr>
      </w:pPr>
      <w:r w:rsidRPr="00EE39A7">
        <w:rPr>
          <w:rFonts w:ascii="Arial" w:hAnsi="Arial" w:cs="Arial"/>
          <w:szCs w:val="22"/>
        </w:rPr>
        <w:t>Signoff and release procedures</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The Installation Specification will be maintained by Hughes and will be updated over time to reflect changing requirements and lessons learned through the process.  The Customer shall sign off on all changes to the installation specification.  </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b/>
          <w:szCs w:val="22"/>
        </w:rPr>
      </w:pPr>
      <w:r w:rsidRPr="00EE39A7">
        <w:rPr>
          <w:rFonts w:ascii="Arial" w:hAnsi="Arial" w:cs="Arial"/>
          <w:b/>
          <w:szCs w:val="22"/>
        </w:rPr>
        <w:t>Site Installation</w:t>
      </w: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Hughes will dispatch one or more technicians to each site to install the applicable Data Service or Fixed Satellite Customer premises equipment.  The installer(s) will follow the defined installation process and installation specification for each site to install the equipment, integrate it with other devices, test it, and activate it.  If the technician is not able to complete the installation for any reason, the technician will revert the site to the previous technology and report this failure and the reasons for it immediately to the Customer point of contact and the Hughes dispatcher. Upon completion of the installation, the technician will obtain acceptance signoff from the site contact, initiate cutover procedures, and initiate the process to update the tracking database to indicate date and time completed.  The Hughes technician will use best efforts to minimize the </w:t>
      </w:r>
      <w:r w:rsidRPr="00EE39A7">
        <w:rPr>
          <w:rFonts w:ascii="Arial" w:hAnsi="Arial" w:cs="Arial"/>
          <w:szCs w:val="22"/>
        </w:rPr>
        <w:lastRenderedPageBreak/>
        <w:t>disruption and any downtime experienced by the site.  The technician will clean up all tools and debris before leaving the site.</w:t>
      </w:r>
    </w:p>
    <w:p w:rsidR="002E2D24" w:rsidRPr="00EE39A7" w:rsidRDefault="002E2D24" w:rsidP="00EE39A7">
      <w:pPr>
        <w:ind w:left="720"/>
        <w:jc w:val="both"/>
        <w:rPr>
          <w:rFonts w:ascii="Arial" w:hAnsi="Arial" w:cs="Arial"/>
          <w:szCs w:val="22"/>
        </w:rPr>
      </w:pPr>
    </w:p>
    <w:p w:rsidR="002E2D24" w:rsidRPr="00EE39A7" w:rsidRDefault="002E2D24" w:rsidP="00EE39A7">
      <w:pPr>
        <w:pStyle w:val="RFONumLev1Double"/>
        <w:numPr>
          <w:ilvl w:val="0"/>
          <w:numId w:val="14"/>
        </w:numPr>
        <w:jc w:val="both"/>
        <w:rPr>
          <w:rFonts w:ascii="Arial" w:hAnsi="Arial" w:cs="Arial"/>
          <w:i w:val="0"/>
          <w:szCs w:val="22"/>
        </w:rPr>
      </w:pPr>
      <w:r w:rsidRPr="00EE39A7">
        <w:rPr>
          <w:rFonts w:ascii="Arial" w:hAnsi="Arial" w:cs="Arial"/>
          <w:i w:val="0"/>
          <w:szCs w:val="22"/>
        </w:rPr>
        <w:t xml:space="preserve">Performance Management; </w:t>
      </w:r>
      <w:r w:rsidR="006B3D57">
        <w:rPr>
          <w:rFonts w:ascii="Arial" w:hAnsi="Arial" w:cs="Arial"/>
          <w:i w:val="0"/>
          <w:szCs w:val="22"/>
        </w:rPr>
        <w:t>(Dedicated Network Customers Only)</w:t>
      </w:r>
    </w:p>
    <w:p w:rsidR="002E2D24" w:rsidRPr="00EE39A7" w:rsidRDefault="002E2D24" w:rsidP="00EE39A7">
      <w:pPr>
        <w:ind w:left="720"/>
        <w:jc w:val="both"/>
        <w:rPr>
          <w:rFonts w:ascii="Arial" w:hAnsi="Arial" w:cs="Arial"/>
          <w:szCs w:val="22"/>
        </w:rPr>
      </w:pPr>
      <w:r w:rsidRPr="00EE39A7">
        <w:rPr>
          <w:rFonts w:ascii="Arial" w:hAnsi="Arial" w:cs="Arial"/>
          <w:szCs w:val="22"/>
        </w:rPr>
        <w:t>Hughes continuously monitors and proactively manages the performance levels of the services provided to our Customers. The Hughes Customer Gateway provides a wide range of powerful monitoring and reporting capabilities</w:t>
      </w:r>
      <w:r w:rsidR="00577FB7">
        <w:rPr>
          <w:rFonts w:ascii="Arial" w:hAnsi="Arial" w:cs="Arial"/>
          <w:szCs w:val="22"/>
        </w:rPr>
        <w:t xml:space="preserve"> to customers with dedicated network</w:t>
      </w:r>
      <w:r w:rsidR="00734308">
        <w:rPr>
          <w:rFonts w:ascii="Arial" w:hAnsi="Arial" w:cs="Arial"/>
          <w:szCs w:val="22"/>
        </w:rPr>
        <w:t xml:space="preserve"> with a dedicated IP gateway. </w:t>
      </w:r>
      <w:r w:rsidRPr="00EE39A7">
        <w:rPr>
          <w:rFonts w:ascii="Arial" w:hAnsi="Arial" w:cs="Arial"/>
          <w:szCs w:val="22"/>
        </w:rPr>
        <w:t xml:space="preserve">It allows the Customer to manage and optimize bandwidth and application delivery.  Historical reports are available for traffic analysis and troubleshooting.  </w:t>
      </w:r>
      <w:r w:rsidRPr="00EE39A7">
        <w:rPr>
          <w:rFonts w:ascii="Arial" w:hAnsi="Arial" w:cs="Arial"/>
          <w:bCs/>
          <w:iCs/>
          <w:szCs w:val="22"/>
        </w:rPr>
        <w:t xml:space="preserve">The historical reports are useful for understanding the network utilization and trends such as top talkers, top applications, peak usage time, etc.  These reports are also useful for forecasting and capacity planning exercises.  </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The Network Level Historical Reports provide access to network performance data at the aggregate network level.  These reports are posted weekly on the Customer Gateway and can be accessed for the past three months.  The reports are broken down by inbound and outbound traffic, which provide traffic patterns in both directions.  </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These reports also include the Bytes vs. Time, Bit Rate vs. Time, Top 25 Remote Sites, and Top 20 Applications Reports.  These reports give the Customer the ability to view the traffic for the aggregate network as well as by top sites and top applications.  This report provides information regarding which sites or application use maximum bandwidth and if there are any that produce unusually high inbound or outbound traffic.  Following are some of the examples of the reports available as part of the standard service.</w:t>
      </w:r>
    </w:p>
    <w:p w:rsidR="002E2D24" w:rsidRPr="00EE39A7" w:rsidRDefault="002E2D24" w:rsidP="00EE39A7">
      <w:pPr>
        <w:ind w:left="720"/>
        <w:jc w:val="both"/>
        <w:rPr>
          <w:rFonts w:ascii="Arial" w:hAnsi="Arial" w:cs="Arial"/>
          <w:szCs w:val="22"/>
        </w:rPr>
      </w:pPr>
    </w:p>
    <w:p w:rsidR="002E2D24" w:rsidRPr="00EE39A7" w:rsidRDefault="00EE39A7" w:rsidP="00EE39A7">
      <w:pPr>
        <w:ind w:left="720"/>
        <w:jc w:val="both"/>
        <w:rPr>
          <w:rFonts w:ascii="Arial" w:hAnsi="Arial" w:cs="Arial"/>
          <w:szCs w:val="22"/>
        </w:rPr>
      </w:pPr>
      <w:r w:rsidRPr="00EE39A7">
        <w:rPr>
          <w:rFonts w:ascii="Arial" w:hAnsi="Arial" w:cs="Arial"/>
          <w:noProof/>
          <w:szCs w:val="22"/>
        </w:rPr>
        <w:lastRenderedPageBreak/>
        <w:drawing>
          <wp:inline distT="0" distB="0" distL="0" distR="0">
            <wp:extent cx="5438775" cy="5876925"/>
            <wp:effectExtent l="19050" t="0" r="9525" b="0"/>
            <wp:docPr id="1" name="Picture 65" descr="scree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screen11"/>
                    <pic:cNvPicPr>
                      <a:picLocks noChangeAspect="1" noChangeArrowheads="1"/>
                    </pic:cNvPicPr>
                  </pic:nvPicPr>
                  <pic:blipFill>
                    <a:blip r:embed="rId10" cstate="print"/>
                    <a:srcRect/>
                    <a:stretch>
                      <a:fillRect/>
                    </a:stretch>
                  </pic:blipFill>
                  <pic:spPr bwMode="auto">
                    <a:xfrm>
                      <a:off x="0" y="0"/>
                      <a:ext cx="5438775" cy="5876925"/>
                    </a:xfrm>
                    <a:prstGeom prst="rect">
                      <a:avLst/>
                    </a:prstGeom>
                    <a:noFill/>
                    <a:ln w="9525">
                      <a:noFill/>
                      <a:miter lim="800000"/>
                      <a:headEnd/>
                      <a:tailEnd/>
                    </a:ln>
                  </pic:spPr>
                </pic:pic>
              </a:graphicData>
            </a:graphic>
          </wp:inline>
        </w:drawing>
      </w:r>
    </w:p>
    <w:p w:rsidR="002E2D24" w:rsidRPr="00EE39A7" w:rsidRDefault="002E2D24" w:rsidP="00EE39A7">
      <w:pPr>
        <w:pStyle w:val="Caption"/>
        <w:jc w:val="both"/>
        <w:rPr>
          <w:rFonts w:ascii="Arial" w:hAnsi="Arial" w:cs="Arial"/>
          <w:szCs w:val="22"/>
        </w:rPr>
      </w:pPr>
      <w:bookmarkStart w:id="2" w:name="_Toc273374070"/>
      <w:bookmarkStart w:id="3" w:name="_Toc273630064"/>
      <w:r w:rsidRPr="00EE39A7">
        <w:rPr>
          <w:rFonts w:ascii="Arial" w:hAnsi="Arial" w:cs="Arial"/>
          <w:szCs w:val="22"/>
        </w:rPr>
        <w:t xml:space="preserve">Figure </w:t>
      </w:r>
      <w:r w:rsidRPr="00EE39A7">
        <w:rPr>
          <w:rFonts w:ascii="Arial" w:hAnsi="Arial" w:cs="Arial"/>
          <w:szCs w:val="22"/>
        </w:rPr>
        <w:noBreakHyphen/>
      </w:r>
      <w:r w:rsidR="0049663C">
        <w:rPr>
          <w:rFonts w:ascii="Arial" w:hAnsi="Arial" w:cs="Arial"/>
          <w:szCs w:val="22"/>
        </w:rPr>
        <w:t xml:space="preserve"> </w:t>
      </w:r>
      <w:r w:rsidR="00EB4CE7" w:rsidRPr="00EE39A7">
        <w:rPr>
          <w:rFonts w:ascii="Arial" w:hAnsi="Arial" w:cs="Arial"/>
          <w:szCs w:val="22"/>
        </w:rPr>
        <w:fldChar w:fldCharType="begin"/>
      </w:r>
      <w:r w:rsidRPr="00EE39A7">
        <w:rPr>
          <w:rFonts w:ascii="Arial" w:hAnsi="Arial" w:cs="Arial"/>
          <w:szCs w:val="22"/>
        </w:rPr>
        <w:instrText xml:space="preserve"> SEQ Figure \* ARABIC \s 1 </w:instrText>
      </w:r>
      <w:r w:rsidR="00EB4CE7" w:rsidRPr="00EE39A7">
        <w:rPr>
          <w:rFonts w:ascii="Arial" w:hAnsi="Arial" w:cs="Arial"/>
          <w:szCs w:val="22"/>
        </w:rPr>
        <w:fldChar w:fldCharType="separate"/>
      </w:r>
      <w:r w:rsidR="002B0D3D">
        <w:rPr>
          <w:rFonts w:ascii="Arial" w:hAnsi="Arial" w:cs="Arial"/>
          <w:noProof/>
          <w:szCs w:val="22"/>
        </w:rPr>
        <w:t>1</w:t>
      </w:r>
      <w:r w:rsidR="00EB4CE7" w:rsidRPr="00EE39A7">
        <w:rPr>
          <w:rFonts w:ascii="Arial" w:hAnsi="Arial" w:cs="Arial"/>
          <w:szCs w:val="22"/>
        </w:rPr>
        <w:fldChar w:fldCharType="end"/>
      </w:r>
      <w:r w:rsidRPr="00EE39A7">
        <w:rPr>
          <w:rFonts w:ascii="Arial" w:hAnsi="Arial" w:cs="Arial"/>
          <w:szCs w:val="22"/>
        </w:rPr>
        <w:t>.   Top 25 Remote Sites</w:t>
      </w:r>
      <w:bookmarkEnd w:id="2"/>
      <w:bookmarkEnd w:id="3"/>
    </w:p>
    <w:p w:rsidR="002E2D24" w:rsidRPr="00EE39A7" w:rsidRDefault="00EE39A7" w:rsidP="00EE39A7">
      <w:pPr>
        <w:ind w:left="720"/>
        <w:jc w:val="both"/>
        <w:rPr>
          <w:rFonts w:ascii="Arial" w:hAnsi="Arial" w:cs="Arial"/>
          <w:szCs w:val="22"/>
        </w:rPr>
      </w:pPr>
      <w:r w:rsidRPr="00EE39A7">
        <w:rPr>
          <w:rFonts w:ascii="Arial" w:hAnsi="Arial" w:cs="Arial"/>
          <w:noProof/>
          <w:szCs w:val="22"/>
        </w:rPr>
        <w:lastRenderedPageBreak/>
        <w:drawing>
          <wp:inline distT="0" distB="0" distL="0" distR="0">
            <wp:extent cx="5419725" cy="5467350"/>
            <wp:effectExtent l="19050" t="0" r="9525" b="0"/>
            <wp:docPr id="2" name="Picture 66" descr="screen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screen14"/>
                    <pic:cNvPicPr>
                      <a:picLocks noChangeAspect="1" noChangeArrowheads="1"/>
                    </pic:cNvPicPr>
                  </pic:nvPicPr>
                  <pic:blipFill>
                    <a:blip r:embed="rId11" cstate="print"/>
                    <a:srcRect/>
                    <a:stretch>
                      <a:fillRect/>
                    </a:stretch>
                  </pic:blipFill>
                  <pic:spPr bwMode="auto">
                    <a:xfrm>
                      <a:off x="0" y="0"/>
                      <a:ext cx="5419725" cy="5467350"/>
                    </a:xfrm>
                    <a:prstGeom prst="rect">
                      <a:avLst/>
                    </a:prstGeom>
                    <a:noFill/>
                    <a:ln w="9525">
                      <a:noFill/>
                      <a:miter lim="800000"/>
                      <a:headEnd/>
                      <a:tailEnd/>
                    </a:ln>
                  </pic:spPr>
                </pic:pic>
              </a:graphicData>
            </a:graphic>
          </wp:inline>
        </w:drawing>
      </w:r>
    </w:p>
    <w:p w:rsidR="002E2D24" w:rsidRPr="00EE39A7" w:rsidRDefault="002E2D24" w:rsidP="00EE39A7">
      <w:pPr>
        <w:pStyle w:val="Caption"/>
        <w:jc w:val="both"/>
        <w:rPr>
          <w:rFonts w:ascii="Arial" w:hAnsi="Arial" w:cs="Arial"/>
          <w:szCs w:val="22"/>
        </w:rPr>
      </w:pPr>
      <w:bookmarkStart w:id="4" w:name="_Toc273374071"/>
      <w:bookmarkStart w:id="5" w:name="_Toc273630065"/>
      <w:r w:rsidRPr="00EE39A7">
        <w:rPr>
          <w:rFonts w:ascii="Arial" w:hAnsi="Arial" w:cs="Arial"/>
          <w:szCs w:val="22"/>
        </w:rPr>
        <w:t xml:space="preserve">Figure </w:t>
      </w:r>
      <w:r w:rsidRPr="00EE39A7">
        <w:rPr>
          <w:rFonts w:ascii="Arial" w:hAnsi="Arial" w:cs="Arial"/>
          <w:szCs w:val="22"/>
        </w:rPr>
        <w:noBreakHyphen/>
      </w:r>
      <w:r w:rsidR="0049663C">
        <w:rPr>
          <w:rFonts w:ascii="Arial" w:hAnsi="Arial" w:cs="Arial"/>
          <w:szCs w:val="22"/>
        </w:rPr>
        <w:t xml:space="preserve"> </w:t>
      </w:r>
      <w:r w:rsidR="00EB4CE7" w:rsidRPr="00EE39A7">
        <w:rPr>
          <w:rFonts w:ascii="Arial" w:hAnsi="Arial" w:cs="Arial"/>
          <w:szCs w:val="22"/>
        </w:rPr>
        <w:fldChar w:fldCharType="begin"/>
      </w:r>
      <w:r w:rsidRPr="00EE39A7">
        <w:rPr>
          <w:rFonts w:ascii="Arial" w:hAnsi="Arial" w:cs="Arial"/>
          <w:szCs w:val="22"/>
        </w:rPr>
        <w:instrText xml:space="preserve"> SEQ Figure \* ARABIC \s 1 </w:instrText>
      </w:r>
      <w:r w:rsidR="00EB4CE7" w:rsidRPr="00EE39A7">
        <w:rPr>
          <w:rFonts w:ascii="Arial" w:hAnsi="Arial" w:cs="Arial"/>
          <w:szCs w:val="22"/>
        </w:rPr>
        <w:fldChar w:fldCharType="separate"/>
      </w:r>
      <w:r w:rsidR="002B0D3D">
        <w:rPr>
          <w:rFonts w:ascii="Arial" w:hAnsi="Arial" w:cs="Arial"/>
          <w:noProof/>
          <w:szCs w:val="22"/>
        </w:rPr>
        <w:t>2</w:t>
      </w:r>
      <w:r w:rsidR="00EB4CE7" w:rsidRPr="00EE39A7">
        <w:rPr>
          <w:rFonts w:ascii="Arial" w:hAnsi="Arial" w:cs="Arial"/>
          <w:szCs w:val="22"/>
        </w:rPr>
        <w:fldChar w:fldCharType="end"/>
      </w:r>
      <w:r w:rsidRPr="00EE39A7">
        <w:rPr>
          <w:rFonts w:ascii="Arial" w:hAnsi="Arial" w:cs="Arial"/>
          <w:szCs w:val="22"/>
        </w:rPr>
        <w:t>.   Top 20 Applications</w:t>
      </w:r>
      <w:bookmarkEnd w:id="4"/>
      <w:bookmarkEnd w:id="5"/>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MRTG (Multi-Router Traffic Graph) reports show aggregate near real-time network bandwidth utilization graphs.  The graphs show utilization for both overall network inbound and outbound traffic.  The daily graphs are based on 5-minute traffic samples.  The weekly, monthly, and yearly graphs rollup averages from a previous graph (i.e., the weekly graph is based on averaging data points from the daily graph).  The graphs are updated once every 5 minutes.</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MRTG reports are useful for studying trends in traffic on the network.  The MRTG reports are particularly useful for determining when the traffic “peaks out” for an extended period of time, indicating that there could be a capacity problem and a need to upgrade.  It also helps in understanding traffic patterns over a period of time and in planning capacity needs for the future.</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p>
    <w:p w:rsidR="002E2D24" w:rsidRPr="00EE39A7" w:rsidRDefault="00EE39A7" w:rsidP="00EE39A7">
      <w:pPr>
        <w:ind w:left="720"/>
        <w:jc w:val="both"/>
        <w:rPr>
          <w:rFonts w:ascii="Arial" w:hAnsi="Arial" w:cs="Arial"/>
          <w:szCs w:val="22"/>
        </w:rPr>
      </w:pPr>
      <w:r w:rsidRPr="00EE39A7">
        <w:rPr>
          <w:rFonts w:ascii="Arial" w:hAnsi="Arial" w:cs="Arial"/>
          <w:noProof/>
          <w:szCs w:val="22"/>
        </w:rPr>
        <w:drawing>
          <wp:inline distT="0" distB="0" distL="0" distR="0">
            <wp:extent cx="5438775" cy="6238875"/>
            <wp:effectExtent l="38100" t="19050" r="28575" b="28575"/>
            <wp:docPr id="3" name="Picture 67" descr="Fig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Fig13"/>
                    <pic:cNvPicPr>
                      <a:picLocks noChangeAspect="1" noChangeArrowheads="1"/>
                    </pic:cNvPicPr>
                  </pic:nvPicPr>
                  <pic:blipFill>
                    <a:blip r:embed="rId12" cstate="print"/>
                    <a:srcRect/>
                    <a:stretch>
                      <a:fillRect/>
                    </a:stretch>
                  </pic:blipFill>
                  <pic:spPr bwMode="auto">
                    <a:xfrm>
                      <a:off x="0" y="0"/>
                      <a:ext cx="5438775" cy="6238875"/>
                    </a:xfrm>
                    <a:prstGeom prst="rect">
                      <a:avLst/>
                    </a:prstGeom>
                    <a:noFill/>
                    <a:ln w="6350" cmpd="sng">
                      <a:solidFill>
                        <a:srgbClr val="000000"/>
                      </a:solidFill>
                      <a:miter lim="800000"/>
                      <a:headEnd/>
                      <a:tailEnd/>
                    </a:ln>
                    <a:effectLst/>
                  </pic:spPr>
                </pic:pic>
              </a:graphicData>
            </a:graphic>
          </wp:inline>
        </w:drawing>
      </w:r>
    </w:p>
    <w:p w:rsidR="002E2D24" w:rsidRPr="00EE39A7" w:rsidRDefault="002E2D24" w:rsidP="00EE39A7">
      <w:pPr>
        <w:pStyle w:val="Caption"/>
        <w:jc w:val="both"/>
        <w:rPr>
          <w:rFonts w:ascii="Arial" w:hAnsi="Arial" w:cs="Arial"/>
          <w:szCs w:val="22"/>
        </w:rPr>
      </w:pPr>
      <w:bookmarkStart w:id="6" w:name="_Toc137969165"/>
      <w:bookmarkStart w:id="7" w:name="_Toc273374072"/>
      <w:bookmarkStart w:id="8" w:name="_Toc273630066"/>
      <w:r w:rsidRPr="00EE39A7">
        <w:rPr>
          <w:rFonts w:ascii="Arial" w:hAnsi="Arial" w:cs="Arial"/>
          <w:szCs w:val="22"/>
        </w:rPr>
        <w:t xml:space="preserve">Figure </w:t>
      </w:r>
      <w:r w:rsidRPr="00EE39A7">
        <w:rPr>
          <w:rFonts w:ascii="Arial" w:hAnsi="Arial" w:cs="Arial"/>
          <w:szCs w:val="22"/>
        </w:rPr>
        <w:noBreakHyphen/>
      </w:r>
      <w:r w:rsidR="0049663C">
        <w:rPr>
          <w:rFonts w:ascii="Arial" w:hAnsi="Arial" w:cs="Arial"/>
          <w:szCs w:val="22"/>
        </w:rPr>
        <w:t xml:space="preserve"> </w:t>
      </w:r>
      <w:r w:rsidR="00EB4CE7" w:rsidRPr="00EE39A7">
        <w:rPr>
          <w:rFonts w:ascii="Arial" w:hAnsi="Arial" w:cs="Arial"/>
          <w:szCs w:val="22"/>
        </w:rPr>
        <w:fldChar w:fldCharType="begin"/>
      </w:r>
      <w:r w:rsidRPr="00EE39A7">
        <w:rPr>
          <w:rFonts w:ascii="Arial" w:hAnsi="Arial" w:cs="Arial"/>
          <w:szCs w:val="22"/>
        </w:rPr>
        <w:instrText xml:space="preserve"> SEQ Figure \* ARABIC \s 1 </w:instrText>
      </w:r>
      <w:r w:rsidR="00EB4CE7" w:rsidRPr="00EE39A7">
        <w:rPr>
          <w:rFonts w:ascii="Arial" w:hAnsi="Arial" w:cs="Arial"/>
          <w:szCs w:val="22"/>
        </w:rPr>
        <w:fldChar w:fldCharType="separate"/>
      </w:r>
      <w:r w:rsidR="002B0D3D">
        <w:rPr>
          <w:rFonts w:ascii="Arial" w:hAnsi="Arial" w:cs="Arial"/>
          <w:noProof/>
          <w:szCs w:val="22"/>
        </w:rPr>
        <w:t>3</w:t>
      </w:r>
      <w:r w:rsidR="00EB4CE7" w:rsidRPr="00EE39A7">
        <w:rPr>
          <w:rFonts w:ascii="Arial" w:hAnsi="Arial" w:cs="Arial"/>
          <w:szCs w:val="22"/>
        </w:rPr>
        <w:fldChar w:fldCharType="end"/>
      </w:r>
      <w:r w:rsidRPr="00EE39A7">
        <w:rPr>
          <w:rFonts w:ascii="Arial" w:hAnsi="Arial" w:cs="Arial"/>
          <w:szCs w:val="22"/>
        </w:rPr>
        <w:t>.   Aggregate Traffic Utilization Report (MRTG)</w:t>
      </w:r>
      <w:bookmarkEnd w:id="6"/>
      <w:bookmarkEnd w:id="7"/>
      <w:bookmarkEnd w:id="8"/>
    </w:p>
    <w:p w:rsidR="002E2D24" w:rsidRDefault="002E2D24" w:rsidP="00EE39A7">
      <w:pPr>
        <w:ind w:left="720"/>
        <w:jc w:val="both"/>
        <w:rPr>
          <w:rFonts w:ascii="Arial" w:hAnsi="Arial" w:cs="Arial"/>
          <w:szCs w:val="22"/>
        </w:rPr>
      </w:pPr>
    </w:p>
    <w:p w:rsidR="00BC09C8" w:rsidRDefault="00BC09C8" w:rsidP="00EE39A7">
      <w:pPr>
        <w:ind w:left="720"/>
        <w:jc w:val="both"/>
        <w:rPr>
          <w:rFonts w:ascii="Arial" w:hAnsi="Arial" w:cs="Arial"/>
          <w:szCs w:val="22"/>
        </w:rPr>
      </w:pPr>
    </w:p>
    <w:p w:rsidR="00BC09C8" w:rsidRDefault="00BC09C8" w:rsidP="00EE39A7">
      <w:pPr>
        <w:ind w:left="720"/>
        <w:jc w:val="both"/>
        <w:rPr>
          <w:rFonts w:ascii="Arial" w:hAnsi="Arial" w:cs="Arial"/>
          <w:szCs w:val="22"/>
        </w:rPr>
      </w:pPr>
    </w:p>
    <w:p w:rsidR="00BC09C8" w:rsidRDefault="00BC09C8" w:rsidP="00EE39A7">
      <w:pPr>
        <w:ind w:left="720"/>
        <w:jc w:val="both"/>
        <w:rPr>
          <w:rFonts w:ascii="Arial" w:hAnsi="Arial" w:cs="Arial"/>
          <w:szCs w:val="22"/>
        </w:rPr>
      </w:pPr>
    </w:p>
    <w:p w:rsidR="00BC09C8" w:rsidRPr="00EE39A7" w:rsidRDefault="00BC09C8" w:rsidP="00EE39A7">
      <w:pPr>
        <w:ind w:left="720"/>
        <w:jc w:val="both"/>
        <w:rPr>
          <w:rFonts w:ascii="Arial" w:hAnsi="Arial" w:cs="Arial"/>
          <w:szCs w:val="22"/>
        </w:rPr>
      </w:pPr>
    </w:p>
    <w:p w:rsidR="002E2D24" w:rsidRPr="00EE39A7" w:rsidRDefault="002E2D24" w:rsidP="00EE39A7">
      <w:pPr>
        <w:pStyle w:val="RFONumLev1Double"/>
        <w:numPr>
          <w:ilvl w:val="0"/>
          <w:numId w:val="14"/>
        </w:numPr>
        <w:jc w:val="both"/>
        <w:rPr>
          <w:rFonts w:ascii="Arial" w:hAnsi="Arial" w:cs="Arial"/>
          <w:i w:val="0"/>
          <w:szCs w:val="22"/>
        </w:rPr>
      </w:pPr>
      <w:r w:rsidRPr="00EE39A7">
        <w:rPr>
          <w:rFonts w:ascii="Arial" w:hAnsi="Arial" w:cs="Arial"/>
          <w:i w:val="0"/>
          <w:szCs w:val="22"/>
        </w:rPr>
        <w:lastRenderedPageBreak/>
        <w:t xml:space="preserve">Service Level Agreements; </w:t>
      </w: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In addition to 24x7 proactive monitoring of the </w:t>
      </w:r>
      <w:r w:rsidR="004D3F39">
        <w:rPr>
          <w:rFonts w:ascii="Arial" w:hAnsi="Arial" w:cs="Arial"/>
          <w:szCs w:val="22"/>
        </w:rPr>
        <w:t xml:space="preserve">Managed Services </w:t>
      </w:r>
      <w:r w:rsidRPr="00EE39A7">
        <w:rPr>
          <w:rFonts w:ascii="Arial" w:hAnsi="Arial" w:cs="Arial"/>
          <w:szCs w:val="22"/>
        </w:rPr>
        <w:t>network CPE endpoints, Hughes provides seven service level agreements.  These SLAs are:</w:t>
      </w:r>
    </w:p>
    <w:p w:rsidR="002E2D24" w:rsidRPr="00EE39A7" w:rsidRDefault="002E2D24" w:rsidP="00EE39A7">
      <w:pPr>
        <w:ind w:left="720"/>
        <w:jc w:val="both"/>
        <w:rPr>
          <w:rFonts w:ascii="Arial" w:hAnsi="Arial" w:cs="Arial"/>
          <w:szCs w:val="22"/>
        </w:rPr>
      </w:pPr>
    </w:p>
    <w:p w:rsidR="002E2D24" w:rsidRPr="00EE39A7" w:rsidRDefault="002E2D24" w:rsidP="00EE39A7">
      <w:pPr>
        <w:numPr>
          <w:ilvl w:val="0"/>
          <w:numId w:val="16"/>
        </w:numPr>
        <w:jc w:val="both"/>
        <w:rPr>
          <w:rFonts w:ascii="Arial" w:hAnsi="Arial" w:cs="Arial"/>
          <w:szCs w:val="22"/>
        </w:rPr>
      </w:pPr>
      <w:r w:rsidRPr="00EE39A7">
        <w:rPr>
          <w:rFonts w:ascii="Arial" w:hAnsi="Arial" w:cs="Arial"/>
          <w:szCs w:val="22"/>
        </w:rPr>
        <w:t>Service Level 1:  Network Availability</w:t>
      </w:r>
    </w:p>
    <w:p w:rsidR="002E2D24" w:rsidRPr="00EE39A7" w:rsidRDefault="002E2D24" w:rsidP="00EE39A7">
      <w:pPr>
        <w:numPr>
          <w:ilvl w:val="0"/>
          <w:numId w:val="16"/>
        </w:numPr>
        <w:jc w:val="both"/>
        <w:rPr>
          <w:rFonts w:ascii="Arial" w:hAnsi="Arial" w:cs="Arial"/>
          <w:szCs w:val="22"/>
        </w:rPr>
      </w:pPr>
      <w:r w:rsidRPr="00EE39A7">
        <w:rPr>
          <w:rFonts w:ascii="Arial" w:hAnsi="Arial" w:cs="Arial"/>
          <w:szCs w:val="22"/>
        </w:rPr>
        <w:t>Service Level 2:  Throughput (Fixed Satellite Services Only)</w:t>
      </w:r>
    </w:p>
    <w:p w:rsidR="002E2D24" w:rsidRPr="00EE39A7" w:rsidRDefault="002E2D24" w:rsidP="00EE39A7">
      <w:pPr>
        <w:numPr>
          <w:ilvl w:val="0"/>
          <w:numId w:val="16"/>
        </w:numPr>
        <w:jc w:val="both"/>
        <w:rPr>
          <w:rFonts w:ascii="Arial" w:hAnsi="Arial" w:cs="Arial"/>
          <w:szCs w:val="22"/>
        </w:rPr>
      </w:pPr>
      <w:r w:rsidRPr="00EE39A7">
        <w:rPr>
          <w:rFonts w:ascii="Arial" w:hAnsi="Arial" w:cs="Arial"/>
          <w:szCs w:val="22"/>
        </w:rPr>
        <w:t>Service</w:t>
      </w:r>
      <w:r w:rsidR="00BD7335">
        <w:rPr>
          <w:rFonts w:ascii="Arial" w:hAnsi="Arial" w:cs="Arial"/>
          <w:szCs w:val="22"/>
        </w:rPr>
        <w:t xml:space="preserve"> </w:t>
      </w:r>
      <w:r w:rsidRPr="00EE39A7">
        <w:rPr>
          <w:rFonts w:ascii="Arial" w:hAnsi="Arial" w:cs="Arial"/>
          <w:szCs w:val="22"/>
        </w:rPr>
        <w:t>Level 3: Data Delivery Ratio (Virtual Private Network – Dedicated Services Only)</w:t>
      </w:r>
    </w:p>
    <w:p w:rsidR="002E2D24" w:rsidRPr="00EE39A7" w:rsidRDefault="002E2D24" w:rsidP="00EE39A7">
      <w:pPr>
        <w:numPr>
          <w:ilvl w:val="0"/>
          <w:numId w:val="16"/>
        </w:numPr>
        <w:jc w:val="both"/>
        <w:rPr>
          <w:rFonts w:ascii="Arial" w:hAnsi="Arial" w:cs="Arial"/>
          <w:szCs w:val="22"/>
        </w:rPr>
      </w:pPr>
      <w:r w:rsidRPr="00EE39A7">
        <w:rPr>
          <w:rFonts w:ascii="Arial" w:hAnsi="Arial" w:cs="Arial"/>
          <w:szCs w:val="22"/>
        </w:rPr>
        <w:t>Service Level 4:  Time to Restore</w:t>
      </w:r>
    </w:p>
    <w:p w:rsidR="002E2D24" w:rsidRPr="00EE39A7" w:rsidRDefault="002E2D24" w:rsidP="00EE39A7">
      <w:pPr>
        <w:numPr>
          <w:ilvl w:val="0"/>
          <w:numId w:val="16"/>
        </w:numPr>
        <w:jc w:val="both"/>
        <w:rPr>
          <w:rFonts w:ascii="Arial" w:hAnsi="Arial" w:cs="Arial"/>
          <w:szCs w:val="22"/>
        </w:rPr>
      </w:pPr>
      <w:r w:rsidRPr="00EE39A7">
        <w:rPr>
          <w:rFonts w:ascii="Arial" w:hAnsi="Arial" w:cs="Arial"/>
          <w:szCs w:val="22"/>
        </w:rPr>
        <w:t>Service Level 5:  Time to Install</w:t>
      </w:r>
    </w:p>
    <w:p w:rsidR="002E2D24" w:rsidRPr="00EE39A7" w:rsidRDefault="002E2D24" w:rsidP="00EE39A7">
      <w:pPr>
        <w:numPr>
          <w:ilvl w:val="0"/>
          <w:numId w:val="16"/>
        </w:numPr>
        <w:jc w:val="both"/>
        <w:rPr>
          <w:rFonts w:ascii="Arial" w:hAnsi="Arial" w:cs="Arial"/>
          <w:szCs w:val="22"/>
        </w:rPr>
      </w:pPr>
      <w:r w:rsidRPr="00EE39A7">
        <w:rPr>
          <w:rFonts w:ascii="Arial" w:hAnsi="Arial" w:cs="Arial"/>
          <w:szCs w:val="22"/>
        </w:rPr>
        <w:t>Service Level 6:  Round Trip Delay</w:t>
      </w:r>
    </w:p>
    <w:p w:rsidR="002E2D24" w:rsidRPr="00EE39A7" w:rsidRDefault="002E2D24" w:rsidP="00EE39A7">
      <w:pPr>
        <w:numPr>
          <w:ilvl w:val="0"/>
          <w:numId w:val="16"/>
        </w:numPr>
        <w:jc w:val="both"/>
        <w:rPr>
          <w:rFonts w:ascii="Arial" w:hAnsi="Arial" w:cs="Arial"/>
          <w:szCs w:val="22"/>
        </w:rPr>
      </w:pPr>
      <w:r w:rsidRPr="00EE39A7">
        <w:rPr>
          <w:rFonts w:ascii="Arial" w:hAnsi="Arial" w:cs="Arial"/>
          <w:szCs w:val="22"/>
        </w:rPr>
        <w:t>Service Level 7:  Chronic Sites</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Service Level Agreements are not offered for Small Office/Home Office Internet Service.</w:t>
      </w:r>
    </w:p>
    <w:p w:rsidR="002E2D24" w:rsidRPr="00EE39A7" w:rsidRDefault="002E2D24" w:rsidP="00EE39A7">
      <w:pPr>
        <w:ind w:left="720"/>
        <w:jc w:val="both"/>
        <w:rPr>
          <w:rFonts w:ascii="Arial" w:hAnsi="Arial" w:cs="Arial"/>
          <w:szCs w:val="22"/>
        </w:rPr>
      </w:pPr>
    </w:p>
    <w:p w:rsidR="002E2D24" w:rsidRPr="00EE39A7" w:rsidRDefault="002E2D24" w:rsidP="00EE39A7">
      <w:pPr>
        <w:pStyle w:val="RFONumLev1Double"/>
        <w:numPr>
          <w:ilvl w:val="0"/>
          <w:numId w:val="14"/>
        </w:numPr>
        <w:jc w:val="both"/>
        <w:rPr>
          <w:rFonts w:ascii="Arial" w:hAnsi="Arial" w:cs="Arial"/>
          <w:i w:val="0"/>
          <w:szCs w:val="22"/>
        </w:rPr>
      </w:pPr>
      <w:r w:rsidRPr="00EE39A7">
        <w:rPr>
          <w:rFonts w:ascii="Arial" w:hAnsi="Arial" w:cs="Arial"/>
          <w:i w:val="0"/>
          <w:szCs w:val="22"/>
        </w:rPr>
        <w:t xml:space="preserve">Billing Procedures; </w:t>
      </w: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All billing will be generated by Hughes to Texas DIR. The only exception to this will be the Small Office/Home Office Internet Services, where Hughes will directly bill the end user. Non-Recurring Charges (typically hardware and installation charges) will be billed in the month after the equipment and installation is delivered.  Monthly Recurring Services will be billed at the beginning of each month for that month’s service.  </w:t>
      </w:r>
    </w:p>
    <w:p w:rsidR="002E2D24" w:rsidRPr="00EE39A7" w:rsidRDefault="002E2D24" w:rsidP="00EE39A7">
      <w:pPr>
        <w:ind w:left="720"/>
        <w:jc w:val="both"/>
        <w:rPr>
          <w:rFonts w:ascii="Arial" w:hAnsi="Arial" w:cs="Arial"/>
          <w:szCs w:val="22"/>
        </w:rPr>
      </w:pPr>
    </w:p>
    <w:p w:rsidR="002E2D24" w:rsidRDefault="002E2D24" w:rsidP="00EE39A7">
      <w:pPr>
        <w:pStyle w:val="RFONumLev1Double"/>
        <w:numPr>
          <w:ilvl w:val="0"/>
          <w:numId w:val="14"/>
        </w:numPr>
        <w:jc w:val="both"/>
        <w:rPr>
          <w:rFonts w:ascii="Arial" w:hAnsi="Arial" w:cs="Arial"/>
          <w:i w:val="0"/>
          <w:szCs w:val="22"/>
        </w:rPr>
      </w:pPr>
      <w:r w:rsidRPr="00EE39A7">
        <w:rPr>
          <w:rFonts w:ascii="Arial" w:hAnsi="Arial" w:cs="Arial"/>
          <w:i w:val="0"/>
          <w:szCs w:val="22"/>
        </w:rPr>
        <w:t xml:space="preserve">Standard Reporting capabilities; </w:t>
      </w:r>
    </w:p>
    <w:p w:rsidR="00FD08E0" w:rsidRDefault="00FD08E0" w:rsidP="00FD08E0">
      <w:pPr>
        <w:ind w:left="720"/>
      </w:pPr>
      <w:r w:rsidRPr="009412D2">
        <w:t>M</w:t>
      </w:r>
      <w:r w:rsidR="004C4855">
        <w:t>anaged Services m</w:t>
      </w:r>
      <w:r w:rsidRPr="009412D2">
        <w:t xml:space="preserve">onthly customer reports provide detailed information and analysis regarding aspects of </w:t>
      </w:r>
      <w:r>
        <w:t xml:space="preserve">the dedicated </w:t>
      </w:r>
      <w:r w:rsidRPr="009412D2">
        <w:t xml:space="preserve">network </w:t>
      </w:r>
      <w:r>
        <w:t xml:space="preserve">with dedicated IP gateway </w:t>
      </w:r>
      <w:r w:rsidRPr="009412D2">
        <w:t>and its performance.  Each month a report package will be posted to the Customer Gateway consisting of:</w:t>
      </w:r>
    </w:p>
    <w:p w:rsidR="00FD08E0" w:rsidRPr="009412D2" w:rsidRDefault="00FD08E0" w:rsidP="00FD08E0"/>
    <w:p w:rsidR="00FD08E0" w:rsidRPr="009412D2" w:rsidRDefault="00FD08E0" w:rsidP="00FD08E0">
      <w:pPr>
        <w:pStyle w:val="BulletLev1"/>
        <w:tabs>
          <w:tab w:val="clear" w:pos="720"/>
        </w:tabs>
        <w:ind w:left="1440"/>
      </w:pPr>
      <w:r w:rsidRPr="009412D2">
        <w:t xml:space="preserve">Monthly availability analysis </w:t>
      </w:r>
      <w:r>
        <w:t>percentage</w:t>
      </w:r>
      <w:r w:rsidRPr="009412D2">
        <w:t xml:space="preserve"> in bar chart format</w:t>
      </w:r>
    </w:p>
    <w:p w:rsidR="00FD08E0" w:rsidRPr="009412D2" w:rsidRDefault="00FD08E0" w:rsidP="00FD08E0">
      <w:pPr>
        <w:pStyle w:val="BulletLev1"/>
        <w:tabs>
          <w:tab w:val="clear" w:pos="720"/>
        </w:tabs>
        <w:ind w:left="1440"/>
      </w:pPr>
      <w:r w:rsidRPr="009412D2">
        <w:t>Outage analysis detail report</w:t>
      </w:r>
    </w:p>
    <w:p w:rsidR="00FD08E0" w:rsidRPr="009412D2" w:rsidRDefault="00FD08E0" w:rsidP="00FD08E0">
      <w:pPr>
        <w:pStyle w:val="BulletLev1"/>
        <w:tabs>
          <w:tab w:val="clear" w:pos="720"/>
        </w:tabs>
        <w:ind w:left="1440"/>
      </w:pPr>
      <w:r w:rsidRPr="009412D2">
        <w:t>Remote outage analysis percentage report</w:t>
      </w:r>
    </w:p>
    <w:p w:rsidR="00FD08E0" w:rsidRPr="009412D2" w:rsidRDefault="00FD08E0" w:rsidP="00FD08E0">
      <w:pPr>
        <w:pStyle w:val="BulletLev1"/>
        <w:tabs>
          <w:tab w:val="clear" w:pos="720"/>
        </w:tabs>
        <w:ind w:left="1440"/>
      </w:pPr>
      <w:r w:rsidRPr="009412D2">
        <w:t>Master site list summary</w:t>
      </w:r>
    </w:p>
    <w:p w:rsidR="00FD08E0" w:rsidRPr="009412D2" w:rsidRDefault="00FD08E0" w:rsidP="00FD08E0">
      <w:pPr>
        <w:pStyle w:val="BulletLev1"/>
        <w:tabs>
          <w:tab w:val="clear" w:pos="720"/>
        </w:tabs>
        <w:ind w:left="1440"/>
      </w:pPr>
      <w:r w:rsidRPr="009412D2">
        <w:t>Master site list report</w:t>
      </w:r>
    </w:p>
    <w:p w:rsidR="00FD08E0" w:rsidRPr="009412D2" w:rsidRDefault="00FD08E0" w:rsidP="00FD08E0">
      <w:pPr>
        <w:pStyle w:val="BulletLev1"/>
        <w:tabs>
          <w:tab w:val="clear" w:pos="720"/>
        </w:tabs>
        <w:ind w:left="1440"/>
      </w:pPr>
      <w:r w:rsidRPr="009412D2">
        <w:t>Newly commissioned sites list</w:t>
      </w:r>
    </w:p>
    <w:p w:rsidR="00FD08E0" w:rsidRPr="009412D2" w:rsidRDefault="00FD08E0" w:rsidP="00FD08E0">
      <w:pPr>
        <w:pStyle w:val="BulletLev1"/>
        <w:tabs>
          <w:tab w:val="clear" w:pos="720"/>
        </w:tabs>
        <w:ind w:left="1440"/>
      </w:pPr>
      <w:r w:rsidRPr="009412D2">
        <w:t>Customer remote service performance summary</w:t>
      </w:r>
    </w:p>
    <w:p w:rsidR="00FD08E0" w:rsidRPr="009412D2" w:rsidRDefault="00FD08E0" w:rsidP="00FD08E0">
      <w:pPr>
        <w:pStyle w:val="BulletLev1"/>
        <w:tabs>
          <w:tab w:val="clear" w:pos="720"/>
        </w:tabs>
        <w:ind w:left="1440"/>
      </w:pPr>
      <w:r w:rsidRPr="009412D2">
        <w:t>Remote maintenance field services metrics</w:t>
      </w:r>
    </w:p>
    <w:p w:rsidR="00FD08E0" w:rsidRDefault="00FD08E0" w:rsidP="00FD08E0">
      <w:pPr>
        <w:ind w:left="720"/>
      </w:pPr>
    </w:p>
    <w:p w:rsidR="00FD08E0" w:rsidRDefault="00FD08E0" w:rsidP="00FD08E0">
      <w:pPr>
        <w:ind w:left="720"/>
      </w:pPr>
      <w:r w:rsidRPr="009412D2">
        <w:t>This report package, which is compiled from Hughes’ in</w:t>
      </w:r>
      <w:r w:rsidR="00977CA8">
        <w:t xml:space="preserve"> </w:t>
      </w:r>
      <w:r w:rsidRPr="009412D2">
        <w:noBreakHyphen/>
      </w:r>
      <w:r w:rsidR="00977CA8">
        <w:t xml:space="preserve"> </w:t>
      </w:r>
      <w:r w:rsidRPr="009412D2">
        <w:t xml:space="preserve">house database, is posted within the </w:t>
      </w:r>
      <w:r>
        <w:rPr>
          <w:u w:val="single"/>
        </w:rPr>
        <w:t>first 10 </w:t>
      </w:r>
      <w:r w:rsidRPr="009412D2">
        <w:rPr>
          <w:u w:val="single"/>
        </w:rPr>
        <w:t>days of each month</w:t>
      </w:r>
      <w:r w:rsidRPr="009412D2">
        <w:t>.  The following paragraphs contain a detailed description of the monthly report components.</w:t>
      </w:r>
    </w:p>
    <w:p w:rsidR="00FD08E0" w:rsidRPr="009412D2" w:rsidRDefault="00FD08E0" w:rsidP="00FD08E0"/>
    <w:p w:rsidR="00FD08E0" w:rsidRDefault="00FD08E0" w:rsidP="00FD08E0">
      <w:pPr>
        <w:ind w:left="720"/>
      </w:pPr>
      <w:bookmarkStart w:id="9" w:name="_Toc126748275"/>
      <w:bookmarkStart w:id="10" w:name="_Toc163464069"/>
      <w:bookmarkStart w:id="11" w:name="_Toc226798321"/>
      <w:r w:rsidRPr="00300406">
        <w:rPr>
          <w:b/>
        </w:rPr>
        <w:t>Monthly Availability Analysis % in Bar Chart Format</w:t>
      </w:r>
      <w:bookmarkEnd w:id="9"/>
      <w:bookmarkEnd w:id="10"/>
      <w:bookmarkEnd w:id="11"/>
    </w:p>
    <w:p w:rsidR="00FD08E0" w:rsidRPr="009412D2" w:rsidRDefault="00FD08E0" w:rsidP="00FD08E0">
      <w:pPr>
        <w:keepNext/>
        <w:keepLines/>
      </w:pPr>
    </w:p>
    <w:p w:rsidR="00FD08E0" w:rsidRDefault="00FD08E0" w:rsidP="00FD08E0">
      <w:pPr>
        <w:ind w:left="720"/>
      </w:pPr>
      <w:r w:rsidRPr="009412D2">
        <w:t>This report</w:t>
      </w:r>
      <w:r w:rsidRPr="009412D2">
        <w:rPr>
          <w:b/>
        </w:rPr>
        <w:t xml:space="preserve"> </w:t>
      </w:r>
      <w:r w:rsidRPr="009412D2">
        <w:t>is a bar graph that shows a sliding 12</w:t>
      </w:r>
      <w:r w:rsidRPr="009412D2">
        <w:noBreakHyphen/>
        <w:t xml:space="preserve">month breakdown of the </w:t>
      </w:r>
      <w:r>
        <w:t>NOC</w:t>
      </w:r>
      <w:r w:rsidRPr="009412D2">
        <w:t>, remote, and network availability (weighted mean average).  A line of data at the bottom of the columns shows the number of active sites recorded in the database.</w:t>
      </w:r>
    </w:p>
    <w:p w:rsidR="00FD08E0" w:rsidRPr="009412D2" w:rsidRDefault="00FD08E0" w:rsidP="00FD08E0">
      <w:pPr>
        <w:rPr>
          <w:caps/>
        </w:rPr>
      </w:pPr>
    </w:p>
    <w:p w:rsidR="00FD08E0" w:rsidRDefault="00FD08E0" w:rsidP="00FD08E0">
      <w:pPr>
        <w:ind w:left="720"/>
      </w:pPr>
      <w:bookmarkStart w:id="12" w:name="_Toc96852936"/>
      <w:bookmarkStart w:id="13" w:name="_Toc126748276"/>
      <w:bookmarkStart w:id="14" w:name="_Toc163464070"/>
      <w:bookmarkStart w:id="15" w:name="_Toc226798322"/>
      <w:r w:rsidRPr="00300406">
        <w:rPr>
          <w:b/>
        </w:rPr>
        <w:t>Outage Analysis</w:t>
      </w:r>
      <w:bookmarkEnd w:id="12"/>
      <w:r w:rsidRPr="00300406">
        <w:rPr>
          <w:b/>
        </w:rPr>
        <w:t xml:space="preserve"> Detail Report</w:t>
      </w:r>
      <w:bookmarkEnd w:id="13"/>
      <w:bookmarkEnd w:id="14"/>
      <w:bookmarkEnd w:id="15"/>
    </w:p>
    <w:p w:rsidR="00FD08E0" w:rsidRPr="009412D2" w:rsidRDefault="00FD08E0" w:rsidP="00FD08E0">
      <w:pPr>
        <w:keepNext/>
        <w:keepLines/>
      </w:pPr>
    </w:p>
    <w:p w:rsidR="00FD08E0" w:rsidRDefault="00FD08E0" w:rsidP="00FD08E0">
      <w:pPr>
        <w:ind w:left="720"/>
      </w:pPr>
      <w:r w:rsidRPr="009412D2">
        <w:t>This report contains trouble ticket breakdown with Case ID, Site ID, Reported Problem, Resolution Code, Resolution Description, Covered Hours, Elapsed Hours, Outage Time, % of Service Lost, Non</w:t>
      </w:r>
      <w:r>
        <w:t>-</w:t>
      </w:r>
      <w:r w:rsidRPr="009412D2">
        <w:t>Available Hours, Date Resolved, and Date Opened.  The outage analysis detail and outage analysis percentage report from the Hughes Ticket System database allows you to view the breakdown by problem, date and time the trouble ticket was opened, date and time it was closed, site number, who the problem was assigned to, and the covered and elapsed hours.  Outage analysis by site lists each site that had an outage during the reporting month.</w:t>
      </w:r>
    </w:p>
    <w:p w:rsidR="00FD08E0" w:rsidRPr="009412D2" w:rsidRDefault="00FD08E0" w:rsidP="00FD08E0"/>
    <w:p w:rsidR="00FD08E0" w:rsidRDefault="00FD08E0" w:rsidP="00FD08E0">
      <w:pPr>
        <w:keepNext/>
        <w:ind w:left="720"/>
      </w:pPr>
      <w:bookmarkStart w:id="16" w:name="_Toc96852937"/>
      <w:bookmarkStart w:id="17" w:name="_Toc126748277"/>
      <w:bookmarkStart w:id="18" w:name="_Toc163464071"/>
      <w:bookmarkStart w:id="19" w:name="_Toc226798323"/>
      <w:r w:rsidRPr="00300406">
        <w:rPr>
          <w:b/>
        </w:rPr>
        <w:t>Remote Outage Analysis</w:t>
      </w:r>
      <w:bookmarkEnd w:id="16"/>
      <w:bookmarkEnd w:id="17"/>
      <w:bookmarkEnd w:id="18"/>
      <w:bookmarkEnd w:id="19"/>
    </w:p>
    <w:p w:rsidR="00FD08E0" w:rsidRPr="009412D2" w:rsidRDefault="00FD08E0" w:rsidP="00FD08E0">
      <w:pPr>
        <w:keepNext/>
        <w:keepLines/>
      </w:pPr>
    </w:p>
    <w:p w:rsidR="00FD08E0" w:rsidRDefault="00FD08E0" w:rsidP="00FD08E0">
      <w:pPr>
        <w:keepNext/>
        <w:ind w:left="720"/>
      </w:pPr>
      <w:r w:rsidRPr="009412D2">
        <w:t>This analysis includes a breakdown of the trouble tickets for the reporting month, by cause, in the form of a color pie chart.  In addition to the total number of sites in your network, the MTTR for both clock and actual outage period are provid</w:t>
      </w:r>
      <w:r>
        <w:t xml:space="preserve">ed. </w:t>
      </w:r>
    </w:p>
    <w:p w:rsidR="00FD08E0" w:rsidRPr="009412D2" w:rsidRDefault="00FD08E0" w:rsidP="00FD08E0"/>
    <w:p w:rsidR="00FD08E0" w:rsidRDefault="00FD08E0" w:rsidP="00FD08E0">
      <w:pPr>
        <w:keepNext/>
        <w:ind w:left="720"/>
      </w:pPr>
      <w:bookmarkStart w:id="20" w:name="_Toc96852938"/>
      <w:bookmarkStart w:id="21" w:name="_Toc126748278"/>
      <w:bookmarkStart w:id="22" w:name="_Toc163464072"/>
      <w:bookmarkStart w:id="23" w:name="_Toc226798324"/>
      <w:r w:rsidRPr="00300406">
        <w:rPr>
          <w:b/>
        </w:rPr>
        <w:t>Trouble Tickets</w:t>
      </w:r>
      <w:bookmarkEnd w:id="20"/>
      <w:bookmarkEnd w:id="21"/>
      <w:bookmarkEnd w:id="22"/>
      <w:bookmarkEnd w:id="23"/>
    </w:p>
    <w:p w:rsidR="00FD08E0" w:rsidRPr="009412D2" w:rsidRDefault="00FD08E0" w:rsidP="00FD08E0">
      <w:pPr>
        <w:keepNext/>
        <w:keepLines/>
      </w:pPr>
    </w:p>
    <w:p w:rsidR="00FD08E0" w:rsidRDefault="00FD08E0" w:rsidP="00FD08E0">
      <w:pPr>
        <w:ind w:left="720"/>
      </w:pPr>
      <w:r w:rsidRPr="009412D2">
        <w:t>Actual trouble tickets</w:t>
      </w:r>
      <w:r w:rsidRPr="009412D2">
        <w:rPr>
          <w:b/>
        </w:rPr>
        <w:t xml:space="preserve"> </w:t>
      </w:r>
      <w:r w:rsidRPr="009412D2">
        <w:t>from Hughes Ticket System are available through the Customer Gateway.   Tickets can be selected for viewing on the Case Search screen using such selections as date ranges and case status.  Categories of tickets can be selected for viewing or printing from the Problem Status screen.  The various categories include Open, Hold, Pending, Closed, or (All).  Any of the categories can be selected with a specific date range specified.  Any ticket that can be viewed can be printed using the Print Frame capability under the File Selection.</w:t>
      </w:r>
    </w:p>
    <w:p w:rsidR="00FD08E0" w:rsidRPr="009412D2" w:rsidRDefault="00FD08E0" w:rsidP="00FD08E0"/>
    <w:p w:rsidR="00FD08E0" w:rsidRDefault="00FD08E0" w:rsidP="00FD08E0">
      <w:pPr>
        <w:ind w:left="720"/>
      </w:pPr>
      <w:bookmarkStart w:id="24" w:name="_Toc126748279"/>
      <w:bookmarkStart w:id="25" w:name="_Toc163464073"/>
      <w:bookmarkStart w:id="26" w:name="_Toc226798325"/>
      <w:bookmarkStart w:id="27" w:name="_Toc96852939"/>
      <w:r w:rsidRPr="00300406">
        <w:rPr>
          <w:b/>
        </w:rPr>
        <w:t>Master Site List Summary</w:t>
      </w:r>
      <w:bookmarkEnd w:id="24"/>
      <w:bookmarkEnd w:id="25"/>
      <w:bookmarkEnd w:id="26"/>
    </w:p>
    <w:p w:rsidR="00FD08E0" w:rsidRPr="009412D2" w:rsidRDefault="00FD08E0" w:rsidP="00FD08E0">
      <w:pPr>
        <w:keepNext/>
        <w:keepLines/>
      </w:pPr>
    </w:p>
    <w:p w:rsidR="00FD08E0" w:rsidRDefault="00FD08E0" w:rsidP="00FD08E0">
      <w:pPr>
        <w:ind w:left="720"/>
      </w:pPr>
      <w:r w:rsidRPr="009412D2">
        <w:t>This summary provides a count of the total number of sites broken down by Active Sites, Inactive Sites, Not Yet Commissioned Sites, Decommissioned Sites, Decommissions in Progress, Installations in Progress, and the Total # of Sites.  This report is produced at the beginn</w:t>
      </w:r>
      <w:r>
        <w:t>ing of the month as well as mid</w:t>
      </w:r>
      <w:r>
        <w:noBreakHyphen/>
      </w:r>
      <w:r w:rsidRPr="009412D2">
        <w:t>month to accommodate customer billing cycles.</w:t>
      </w:r>
    </w:p>
    <w:p w:rsidR="00FD08E0" w:rsidRPr="009412D2" w:rsidRDefault="00FD08E0" w:rsidP="00FD08E0"/>
    <w:p w:rsidR="00FD08E0" w:rsidRDefault="00FD08E0" w:rsidP="00FD08E0">
      <w:pPr>
        <w:ind w:left="720"/>
      </w:pPr>
      <w:bookmarkStart w:id="28" w:name="_Toc126748280"/>
      <w:bookmarkStart w:id="29" w:name="_Toc163464074"/>
      <w:bookmarkStart w:id="30" w:name="_Toc226798326"/>
      <w:r w:rsidRPr="00300406">
        <w:rPr>
          <w:b/>
        </w:rPr>
        <w:t>Master Site List</w:t>
      </w:r>
      <w:bookmarkEnd w:id="27"/>
      <w:bookmarkEnd w:id="28"/>
      <w:bookmarkEnd w:id="29"/>
      <w:bookmarkEnd w:id="30"/>
    </w:p>
    <w:p w:rsidR="00FD08E0" w:rsidRPr="009412D2" w:rsidRDefault="00FD08E0" w:rsidP="00FD08E0">
      <w:pPr>
        <w:keepNext/>
        <w:keepLines/>
      </w:pPr>
    </w:p>
    <w:p w:rsidR="00FD08E0" w:rsidRDefault="00FD08E0" w:rsidP="00FD08E0">
      <w:pPr>
        <w:ind w:left="720"/>
      </w:pPr>
      <w:r w:rsidRPr="009412D2">
        <w:t>This list contains a listing of all customer-commissioned sites to date.  This information comes from data gathered by Hughes CRM Ticket System database.  This list is sorted by site ID number and includes the following fields: Site ID, Site Status, location name, Site address, City, State, ZIP code, Primary contact name, Primary phone number, Date created, Adapter model, NOC, Commission date, and Decommission date.  This report is produced at the beginning of the month as well as mid-month to accommodate customer billing cycles.</w:t>
      </w:r>
    </w:p>
    <w:p w:rsidR="00FD08E0" w:rsidRPr="009412D2" w:rsidRDefault="00FD08E0" w:rsidP="00FD08E0">
      <w:bookmarkStart w:id="31" w:name="_Toc96852940"/>
    </w:p>
    <w:p w:rsidR="00FD08E0" w:rsidRDefault="00FD08E0" w:rsidP="00FD08E0">
      <w:pPr>
        <w:ind w:left="720"/>
      </w:pPr>
      <w:bookmarkStart w:id="32" w:name="_Toc126748281"/>
      <w:bookmarkStart w:id="33" w:name="_Toc163464075"/>
      <w:bookmarkStart w:id="34" w:name="_Toc226798327"/>
      <w:r w:rsidRPr="00300406">
        <w:rPr>
          <w:b/>
        </w:rPr>
        <w:t>Newly Commissioned</w:t>
      </w:r>
      <w:bookmarkEnd w:id="31"/>
      <w:r w:rsidRPr="00300406">
        <w:rPr>
          <w:b/>
        </w:rPr>
        <w:t xml:space="preserve"> Sites List</w:t>
      </w:r>
      <w:bookmarkEnd w:id="32"/>
      <w:bookmarkEnd w:id="33"/>
      <w:bookmarkEnd w:id="34"/>
    </w:p>
    <w:p w:rsidR="00FD08E0" w:rsidRPr="009412D2" w:rsidRDefault="00FD08E0" w:rsidP="00FD08E0">
      <w:pPr>
        <w:keepNext/>
        <w:keepLines/>
      </w:pPr>
    </w:p>
    <w:p w:rsidR="00FD08E0" w:rsidRDefault="00FD08E0" w:rsidP="00FD08E0">
      <w:pPr>
        <w:ind w:left="720"/>
      </w:pPr>
      <w:r w:rsidRPr="009412D2">
        <w:t>This list shows all the sites that were commissioned during the reporting month.  The information, which is gathered through Hughes’ database, lists the site ID number and includes the following fields:</w:t>
      </w:r>
      <w:r>
        <w:t xml:space="preserve"> </w:t>
      </w:r>
      <w:r w:rsidRPr="009412D2">
        <w:t xml:space="preserve"> location name, site address, city, state, contact name and phone number, commission date, type of unit installed, and the National NOC facility on which the site is supported.</w:t>
      </w:r>
    </w:p>
    <w:p w:rsidR="00FD08E0" w:rsidRDefault="00FD08E0" w:rsidP="00FD08E0"/>
    <w:p w:rsidR="00FD08E0" w:rsidRDefault="00FD08E0" w:rsidP="00FD08E0">
      <w:pPr>
        <w:ind w:left="720"/>
      </w:pPr>
      <w:bookmarkStart w:id="35" w:name="_Toc126748282"/>
      <w:bookmarkStart w:id="36" w:name="_Toc163464076"/>
      <w:bookmarkStart w:id="37" w:name="_Toc226798328"/>
      <w:r w:rsidRPr="00300406">
        <w:rPr>
          <w:b/>
        </w:rPr>
        <w:t>Customer Remote Service Performance Summary</w:t>
      </w:r>
      <w:bookmarkEnd w:id="35"/>
      <w:bookmarkEnd w:id="36"/>
      <w:bookmarkEnd w:id="37"/>
    </w:p>
    <w:p w:rsidR="00FD08E0" w:rsidRPr="009412D2" w:rsidRDefault="00FD08E0" w:rsidP="00FD08E0">
      <w:pPr>
        <w:keepNext/>
        <w:keepLines/>
      </w:pPr>
    </w:p>
    <w:p w:rsidR="00FD08E0" w:rsidRDefault="00FD08E0" w:rsidP="00FD08E0">
      <w:pPr>
        <w:ind w:left="720"/>
        <w:rPr>
          <w:snapToGrid w:val="0"/>
          <w:color w:val="000000"/>
        </w:rPr>
      </w:pPr>
      <w:r w:rsidRPr="009412D2">
        <w:rPr>
          <w:snapToGrid w:val="0"/>
          <w:color w:val="000000"/>
        </w:rPr>
        <w:t>This summary</w:t>
      </w:r>
      <w:r w:rsidRPr="009412D2">
        <w:rPr>
          <w:b/>
          <w:snapToGrid w:val="0"/>
          <w:color w:val="000000"/>
        </w:rPr>
        <w:t xml:space="preserve"> </w:t>
      </w:r>
      <w:r w:rsidRPr="009412D2">
        <w:rPr>
          <w:snapToGrid w:val="0"/>
          <w:color w:val="000000"/>
        </w:rPr>
        <w:t>lists the total number of commissioned sites to date, total number of decommissioned sites to date, total number of active sites at the end of the reporting month, total available hours (for remote network), total non-available hours (for remote network), Mean</w:t>
      </w:r>
      <w:r>
        <w:rPr>
          <w:snapToGrid w:val="0"/>
          <w:color w:val="000000"/>
        </w:rPr>
        <w:t xml:space="preserve"> </w:t>
      </w:r>
      <w:r w:rsidRPr="009412D2">
        <w:rPr>
          <w:snapToGrid w:val="0"/>
          <w:color w:val="000000"/>
        </w:rPr>
        <w:t>time between maintenance activity (remote network), remote availability, percent of tickets requiring remote dispatches, and percent of tickets not requiring dispatch.  In addition, the report includes a table that displays a breakdown of the trouble tickets for the reporting month by cause area, total count by cause area, % of cause of breakdown by area, hours of outage by area, and the average outage time by breakdown area.</w:t>
      </w:r>
    </w:p>
    <w:p w:rsidR="00FD08E0" w:rsidRPr="009412D2" w:rsidRDefault="00FD08E0" w:rsidP="00FD08E0"/>
    <w:p w:rsidR="00FD08E0" w:rsidRDefault="00FD08E0" w:rsidP="00FD08E0">
      <w:pPr>
        <w:ind w:left="720"/>
      </w:pPr>
      <w:bookmarkStart w:id="38" w:name="_Toc126748283"/>
      <w:bookmarkStart w:id="39" w:name="_Toc163464077"/>
      <w:bookmarkStart w:id="40" w:name="_Toc226798329"/>
      <w:r w:rsidRPr="00300406">
        <w:rPr>
          <w:b/>
        </w:rPr>
        <w:t>Remote Maintenance Field Service Metrics</w:t>
      </w:r>
      <w:bookmarkEnd w:id="38"/>
      <w:bookmarkEnd w:id="39"/>
      <w:bookmarkEnd w:id="40"/>
    </w:p>
    <w:p w:rsidR="00FD08E0" w:rsidRPr="009D4B48" w:rsidRDefault="00FD08E0" w:rsidP="00FD08E0">
      <w:pPr>
        <w:keepNext/>
        <w:keepLines/>
        <w:ind w:left="720"/>
      </w:pPr>
    </w:p>
    <w:p w:rsidR="00FD08E0" w:rsidRDefault="00FD08E0" w:rsidP="00FD08E0">
      <w:pPr>
        <w:ind w:left="720"/>
      </w:pPr>
      <w:r w:rsidRPr="009412D2">
        <w:t>These metrics</w:t>
      </w:r>
      <w:r w:rsidRPr="009412D2">
        <w:rPr>
          <w:snapToGrid w:val="0"/>
          <w:color w:val="000000"/>
        </w:rPr>
        <w:t xml:space="preserve"> contain the Number of Sites, Contract Calls, Monthly Contract Call Rate, First Call Fixed, % of First Call Completion, Dispatches Meeting Response Time, Dispatches Meeting Restore Time, Average Response Time (Hrs), % of Response Time </w:t>
      </w:r>
      <w:r>
        <w:rPr>
          <w:snapToGrid w:val="0"/>
          <w:color w:val="000000"/>
        </w:rPr>
        <w:t>w</w:t>
      </w:r>
      <w:r w:rsidRPr="009412D2">
        <w:rPr>
          <w:snapToGrid w:val="0"/>
          <w:color w:val="000000"/>
        </w:rPr>
        <w:t>ithin Target, Average Restoral Time (H</w:t>
      </w:r>
      <w:r>
        <w:rPr>
          <w:snapToGrid w:val="0"/>
          <w:color w:val="000000"/>
        </w:rPr>
        <w:t>ours</w:t>
      </w:r>
      <w:r w:rsidRPr="009412D2">
        <w:rPr>
          <w:snapToGrid w:val="0"/>
          <w:color w:val="000000"/>
        </w:rPr>
        <w:t>), % of Restoral time within Target, Calls Open &gt; 24 h</w:t>
      </w:r>
      <w:r>
        <w:rPr>
          <w:snapToGrid w:val="0"/>
          <w:color w:val="000000"/>
        </w:rPr>
        <w:t>ours</w:t>
      </w:r>
      <w:r w:rsidRPr="009412D2">
        <w:rPr>
          <w:snapToGrid w:val="0"/>
          <w:color w:val="000000"/>
        </w:rPr>
        <w:t>, Calls Open</w:t>
      </w:r>
      <w:r>
        <w:rPr>
          <w:snapToGrid w:val="0"/>
          <w:color w:val="000000"/>
        </w:rPr>
        <w:t xml:space="preserve"> &gt; 48 hours, % of Calls Open &gt; 24 </w:t>
      </w:r>
      <w:r w:rsidRPr="009412D2">
        <w:rPr>
          <w:snapToGrid w:val="0"/>
          <w:color w:val="000000"/>
        </w:rPr>
        <w:t>H</w:t>
      </w:r>
      <w:r>
        <w:rPr>
          <w:snapToGrid w:val="0"/>
          <w:color w:val="000000"/>
        </w:rPr>
        <w:t>ou</w:t>
      </w:r>
      <w:r w:rsidRPr="009412D2">
        <w:rPr>
          <w:snapToGrid w:val="0"/>
          <w:color w:val="000000"/>
        </w:rPr>
        <w:t>rs, and % of Calls Ope</w:t>
      </w:r>
      <w:r>
        <w:rPr>
          <w:snapToGrid w:val="0"/>
          <w:color w:val="000000"/>
        </w:rPr>
        <w:t>n &gt; 48 </w:t>
      </w:r>
      <w:r w:rsidRPr="009412D2">
        <w:rPr>
          <w:snapToGrid w:val="0"/>
          <w:color w:val="000000"/>
        </w:rPr>
        <w:t>Hrs.</w:t>
      </w:r>
    </w:p>
    <w:p w:rsidR="002E2D24" w:rsidRPr="00EE39A7" w:rsidRDefault="002E2D24" w:rsidP="00EE39A7">
      <w:pPr>
        <w:ind w:left="720"/>
        <w:jc w:val="both"/>
        <w:rPr>
          <w:rFonts w:ascii="Arial" w:hAnsi="Arial" w:cs="Arial"/>
          <w:szCs w:val="22"/>
        </w:rPr>
      </w:pPr>
    </w:p>
    <w:p w:rsidR="002E2D24" w:rsidRPr="00EE39A7" w:rsidRDefault="002E2D24" w:rsidP="00EE39A7">
      <w:pPr>
        <w:pStyle w:val="RFONumLev1Double"/>
        <w:keepNext/>
        <w:numPr>
          <w:ilvl w:val="0"/>
          <w:numId w:val="14"/>
        </w:numPr>
        <w:jc w:val="both"/>
        <w:rPr>
          <w:rFonts w:ascii="Arial" w:hAnsi="Arial" w:cs="Arial"/>
          <w:i w:val="0"/>
          <w:szCs w:val="22"/>
        </w:rPr>
      </w:pPr>
      <w:r w:rsidRPr="00EE39A7">
        <w:rPr>
          <w:rFonts w:ascii="Arial" w:hAnsi="Arial" w:cs="Arial"/>
          <w:i w:val="0"/>
          <w:szCs w:val="22"/>
        </w:rPr>
        <w:t xml:space="preserve">Enhanced Reporting capabilities; </w:t>
      </w:r>
    </w:p>
    <w:p w:rsidR="002E2D24" w:rsidRPr="00EE39A7" w:rsidRDefault="002E2D24" w:rsidP="00EE39A7">
      <w:pPr>
        <w:ind w:left="720"/>
        <w:jc w:val="both"/>
        <w:rPr>
          <w:rFonts w:ascii="Arial" w:hAnsi="Arial" w:cs="Arial"/>
          <w:szCs w:val="22"/>
        </w:rPr>
      </w:pPr>
      <w:r w:rsidRPr="00EE39A7">
        <w:rPr>
          <w:rFonts w:ascii="Arial" w:hAnsi="Arial" w:cs="Arial"/>
          <w:szCs w:val="22"/>
        </w:rPr>
        <w:t>Optional On-Demand Report capability can be made available</w:t>
      </w:r>
      <w:r w:rsidR="00FD08E0">
        <w:rPr>
          <w:rFonts w:ascii="Arial" w:hAnsi="Arial" w:cs="Arial"/>
          <w:szCs w:val="22"/>
        </w:rPr>
        <w:t xml:space="preserve"> for dedicated network customers</w:t>
      </w:r>
      <w:r w:rsidRPr="00EE39A7">
        <w:rPr>
          <w:rFonts w:ascii="Arial" w:hAnsi="Arial" w:cs="Arial"/>
          <w:szCs w:val="22"/>
        </w:rPr>
        <w:t>.  This option provides the ability to run reports based on criteria such as time duration, traffic flow, individual site, etc.  There is a wide variety of reports available allowing network managers and support personnel to view network traffic at the TCP/IP application level by a variety of parameters including port, servers, hosts, host conversations, protocols, such as IP/TCP/UDP, etc.</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The enhanced reporting capability allows users of the Customer Gateway to take the standard monthly reports (e.g., top talkers, top applications, application throughput) and create custom reports on demand based on a variety of input criteria. </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The query-based capability provides the ability to select traffic flow by inbound and outbound, different networks defined for the traffic (different agencies, traffic flowing through different hubs, etc.), and the time duration.  The query also provides the capability to view the data for an individual site or the entire network.</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The data is available starting with the previous 15 minutes up to a year.  This data range allows you to use these reports for monitoring the network to see what has been happening in near real time, troubleshooting, and long-term capacity planning and trending. The granularity level of the report is based on the duration of time selected for the report.  The reports can be as granular as 5 minutes.  </w:t>
      </w:r>
    </w:p>
    <w:p w:rsidR="002E2D24" w:rsidRPr="00EE39A7" w:rsidRDefault="002E2D24" w:rsidP="00EE39A7">
      <w:pPr>
        <w:ind w:left="720"/>
        <w:jc w:val="both"/>
        <w:rPr>
          <w:rFonts w:ascii="Arial" w:hAnsi="Arial" w:cs="Arial"/>
          <w:szCs w:val="22"/>
        </w:rPr>
      </w:pPr>
    </w:p>
    <w:p w:rsidR="002E2D24" w:rsidRPr="00EE39A7" w:rsidRDefault="002E2D24" w:rsidP="00EE39A7">
      <w:pPr>
        <w:ind w:left="1440"/>
        <w:jc w:val="both"/>
        <w:rPr>
          <w:rFonts w:ascii="Arial" w:hAnsi="Arial" w:cs="Arial"/>
          <w:szCs w:val="22"/>
        </w:rPr>
      </w:pPr>
    </w:p>
    <w:p w:rsidR="004E3584" w:rsidRDefault="004E3584" w:rsidP="00EE39A7">
      <w:pPr>
        <w:pStyle w:val="RFONumLev1Double"/>
        <w:keepNext/>
        <w:numPr>
          <w:ilvl w:val="0"/>
          <w:numId w:val="14"/>
        </w:numPr>
        <w:jc w:val="both"/>
        <w:rPr>
          <w:rFonts w:ascii="Arial" w:hAnsi="Arial" w:cs="Arial"/>
          <w:i w:val="0"/>
          <w:szCs w:val="22"/>
        </w:rPr>
      </w:pPr>
      <w:r>
        <w:rPr>
          <w:rFonts w:ascii="Arial" w:hAnsi="Arial" w:cs="Arial"/>
          <w:i w:val="0"/>
          <w:szCs w:val="22"/>
        </w:rPr>
        <w:t>Marketing Plan</w:t>
      </w:r>
    </w:p>
    <w:p w:rsidR="00AC1EEA" w:rsidRPr="00AC1EEA" w:rsidRDefault="00AC1EEA" w:rsidP="00AC1EEA">
      <w:pPr>
        <w:autoSpaceDE w:val="0"/>
        <w:autoSpaceDN w:val="0"/>
        <w:adjustRightInd w:val="0"/>
        <w:rPr>
          <w:rFonts w:eastAsiaTheme="minorHAnsi"/>
          <w:color w:val="000000"/>
          <w:szCs w:val="22"/>
        </w:rPr>
      </w:pPr>
      <w:r w:rsidRPr="00AC1EEA">
        <w:rPr>
          <w:rFonts w:eastAsiaTheme="minorHAnsi"/>
          <w:b/>
          <w:bCs/>
          <w:i/>
          <w:iCs/>
          <w:color w:val="000000"/>
          <w:szCs w:val="22"/>
        </w:rPr>
        <w:t xml:space="preserve">Description of overall marketing and sales strategy; </w:t>
      </w:r>
    </w:p>
    <w:p w:rsidR="00AC1EEA" w:rsidRPr="00AC1EEA" w:rsidRDefault="00AC1EEA" w:rsidP="00AC1EEA">
      <w:pPr>
        <w:autoSpaceDE w:val="0"/>
        <w:autoSpaceDN w:val="0"/>
        <w:adjustRightInd w:val="0"/>
        <w:rPr>
          <w:rFonts w:eastAsiaTheme="minorHAnsi"/>
          <w:color w:val="000000"/>
          <w:szCs w:val="22"/>
        </w:rPr>
      </w:pPr>
    </w:p>
    <w:p w:rsidR="00AC1EEA" w:rsidRPr="00AC1EEA" w:rsidRDefault="00AC1EEA" w:rsidP="00AC1EEA">
      <w:pPr>
        <w:autoSpaceDE w:val="0"/>
        <w:autoSpaceDN w:val="0"/>
        <w:adjustRightInd w:val="0"/>
        <w:rPr>
          <w:rFonts w:eastAsiaTheme="minorHAnsi"/>
          <w:color w:val="000000"/>
          <w:szCs w:val="22"/>
        </w:rPr>
      </w:pPr>
      <w:r w:rsidRPr="00AC1EEA">
        <w:rPr>
          <w:rFonts w:eastAsiaTheme="minorHAnsi"/>
          <w:color w:val="000000"/>
          <w:szCs w:val="22"/>
        </w:rPr>
        <w:lastRenderedPageBreak/>
        <w:t xml:space="preserve">• </w:t>
      </w:r>
      <w:r w:rsidRPr="00AC1EEA">
        <w:rPr>
          <w:rFonts w:eastAsiaTheme="minorHAnsi"/>
          <w:b/>
          <w:bCs/>
          <w:color w:val="000000"/>
          <w:szCs w:val="22"/>
        </w:rPr>
        <w:t xml:space="preserve">Marketing </w:t>
      </w: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Maintain a comprehensive Web site complete with TEX-AN NG solutions and services, information on how to purchase, and an easy, convenient way to get in touch with Hughes (government.hughes.com) </w:t>
      </w:r>
    </w:p>
    <w:p w:rsidR="00126BBF" w:rsidRDefault="00126BBF" w:rsidP="00AC1EEA">
      <w:pPr>
        <w:numPr>
          <w:ilvl w:val="1"/>
          <w:numId w:val="20"/>
        </w:numPr>
        <w:autoSpaceDE w:val="0"/>
        <w:autoSpaceDN w:val="0"/>
        <w:adjustRightInd w:val="0"/>
        <w:rPr>
          <w:rFonts w:eastAsiaTheme="minorHAnsi"/>
          <w:color w:val="000000"/>
          <w:szCs w:val="22"/>
        </w:rPr>
      </w:pP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Participate in state government and industry trade shows and events </w:t>
      </w:r>
    </w:p>
    <w:p w:rsidR="00126BBF" w:rsidRDefault="00126BBF" w:rsidP="00AB08DE">
      <w:pPr>
        <w:numPr>
          <w:ilvl w:val="1"/>
          <w:numId w:val="20"/>
        </w:numPr>
        <w:autoSpaceDE w:val="0"/>
        <w:autoSpaceDN w:val="0"/>
        <w:adjustRightInd w:val="0"/>
        <w:rPr>
          <w:rFonts w:eastAsiaTheme="minorHAnsi"/>
          <w:color w:val="000000"/>
          <w:szCs w:val="22"/>
        </w:rPr>
      </w:pP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Advertise TEX-AN NG solutions in targeted state government and industry publications both online and in print </w:t>
      </w:r>
    </w:p>
    <w:p w:rsidR="00126BBF" w:rsidRDefault="00126BBF" w:rsidP="00AB08DE">
      <w:pPr>
        <w:numPr>
          <w:ilvl w:val="1"/>
          <w:numId w:val="20"/>
        </w:numPr>
        <w:autoSpaceDE w:val="0"/>
        <w:autoSpaceDN w:val="0"/>
        <w:adjustRightInd w:val="0"/>
        <w:rPr>
          <w:rFonts w:eastAsiaTheme="minorHAnsi"/>
          <w:color w:val="000000"/>
          <w:szCs w:val="22"/>
        </w:rPr>
      </w:pP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Host targeted Webinars focused around the needs of the Texas state government and other DIR authorized end-users </w:t>
      </w:r>
    </w:p>
    <w:p w:rsidR="00126BBF" w:rsidRDefault="00126BBF" w:rsidP="00AB08DE">
      <w:pPr>
        <w:numPr>
          <w:ilvl w:val="1"/>
          <w:numId w:val="20"/>
        </w:numPr>
        <w:autoSpaceDE w:val="0"/>
        <w:autoSpaceDN w:val="0"/>
        <w:adjustRightInd w:val="0"/>
        <w:rPr>
          <w:rFonts w:eastAsiaTheme="minorHAnsi"/>
          <w:color w:val="000000"/>
          <w:szCs w:val="22"/>
        </w:rPr>
      </w:pP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Reach out to all potential and current Customers via email blast or on-site meetings regarding important happenings with company, products and services; provide quarterly </w:t>
      </w:r>
    </w:p>
    <w:p w:rsidR="00126BBF" w:rsidRDefault="00126BBF" w:rsidP="00AB08DE">
      <w:pPr>
        <w:numPr>
          <w:ilvl w:val="1"/>
          <w:numId w:val="20"/>
        </w:numPr>
        <w:autoSpaceDE w:val="0"/>
        <w:autoSpaceDN w:val="0"/>
        <w:adjustRightInd w:val="0"/>
        <w:rPr>
          <w:rFonts w:eastAsiaTheme="minorHAnsi"/>
          <w:color w:val="000000"/>
          <w:szCs w:val="22"/>
        </w:rPr>
      </w:pP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Conduct seminars once each year on various topics, a combination of presentations and demonstrations. Target audience will be managers to C-level executives. Upon request, conduct a technical level seminar and discussion session </w:t>
      </w:r>
    </w:p>
    <w:p w:rsidR="00AC1EEA" w:rsidRPr="00AC1EEA" w:rsidRDefault="00AC1EEA" w:rsidP="00AC1EEA">
      <w:pPr>
        <w:numPr>
          <w:ilvl w:val="1"/>
          <w:numId w:val="20"/>
        </w:numPr>
        <w:autoSpaceDE w:val="0"/>
        <w:autoSpaceDN w:val="0"/>
        <w:adjustRightInd w:val="0"/>
        <w:rPr>
          <w:rFonts w:eastAsiaTheme="minorHAnsi"/>
          <w:color w:val="000000"/>
          <w:szCs w:val="22"/>
        </w:rPr>
      </w:pPr>
    </w:p>
    <w:p w:rsidR="00AC1EEA" w:rsidRPr="00AC1EEA" w:rsidRDefault="00AC1EEA" w:rsidP="00AC1EEA">
      <w:pPr>
        <w:autoSpaceDE w:val="0"/>
        <w:autoSpaceDN w:val="0"/>
        <w:adjustRightInd w:val="0"/>
        <w:rPr>
          <w:rFonts w:eastAsiaTheme="minorHAnsi"/>
          <w:color w:val="000000"/>
          <w:szCs w:val="22"/>
        </w:rPr>
      </w:pPr>
      <w:r w:rsidRPr="00AC1EEA">
        <w:rPr>
          <w:rFonts w:eastAsiaTheme="minorHAnsi"/>
          <w:color w:val="000000"/>
          <w:szCs w:val="22"/>
        </w:rPr>
        <w:t xml:space="preserve">• </w:t>
      </w:r>
      <w:r w:rsidRPr="00AC1EEA">
        <w:rPr>
          <w:rFonts w:eastAsiaTheme="minorHAnsi"/>
          <w:b/>
          <w:bCs/>
          <w:color w:val="000000"/>
          <w:szCs w:val="22"/>
        </w:rPr>
        <w:t xml:space="preserve">Sales </w:t>
      </w: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Support TEX-AN NG sales with a dedicated Hughes sales team </w:t>
      </w: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Support sales activities working with Texas DIR and through DIR Web site </w:t>
      </w: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Support sales activity through direct contact with state agencies and other DIR authorized end-</w:t>
      </w:r>
      <w:r w:rsidR="00AB08DE">
        <w:rPr>
          <w:rFonts w:eastAsiaTheme="minorHAnsi"/>
          <w:color w:val="000000"/>
          <w:szCs w:val="22"/>
        </w:rPr>
        <w:t xml:space="preserve">    </w:t>
      </w:r>
      <w:r w:rsidRPr="00AC1EEA">
        <w:rPr>
          <w:rFonts w:eastAsiaTheme="minorHAnsi"/>
          <w:color w:val="000000"/>
          <w:szCs w:val="22"/>
        </w:rPr>
        <w:t xml:space="preserve">users, meet to determine requirements, and recommend appropriate solutions </w:t>
      </w:r>
    </w:p>
    <w:p w:rsidR="00AC1EEA" w:rsidRPr="00AC1EEA" w:rsidRDefault="00AC1EEA" w:rsidP="00126BBF">
      <w:pPr>
        <w:autoSpaceDE w:val="0"/>
        <w:autoSpaceDN w:val="0"/>
        <w:adjustRightInd w:val="0"/>
        <w:rPr>
          <w:rFonts w:eastAsiaTheme="minorHAnsi"/>
          <w:color w:val="000000"/>
          <w:szCs w:val="22"/>
        </w:rPr>
      </w:pPr>
      <w:r w:rsidRPr="00AC1EEA">
        <w:rPr>
          <w:rFonts w:eastAsiaTheme="minorHAnsi"/>
          <w:color w:val="000000"/>
          <w:szCs w:val="22"/>
        </w:rPr>
        <w:t xml:space="preserve">Provide sales support and clarification for all technical and pricing questions </w:t>
      </w:r>
    </w:p>
    <w:p w:rsidR="00AC1EEA" w:rsidRPr="00AC1EEA" w:rsidRDefault="00AC1EEA" w:rsidP="00AC1EEA">
      <w:pPr>
        <w:autoSpaceDE w:val="0"/>
        <w:autoSpaceDN w:val="0"/>
        <w:adjustRightInd w:val="0"/>
        <w:rPr>
          <w:rFonts w:eastAsiaTheme="minorHAnsi"/>
          <w:color w:val="000000"/>
          <w:szCs w:val="22"/>
        </w:rPr>
      </w:pPr>
    </w:p>
    <w:p w:rsidR="00AC1EEA" w:rsidRPr="00AC1EEA" w:rsidRDefault="00AC1EEA" w:rsidP="00AC1EEA">
      <w:pPr>
        <w:autoSpaceDE w:val="0"/>
        <w:autoSpaceDN w:val="0"/>
        <w:adjustRightInd w:val="0"/>
        <w:rPr>
          <w:rFonts w:eastAsiaTheme="minorHAnsi"/>
          <w:color w:val="000000"/>
          <w:szCs w:val="22"/>
        </w:rPr>
      </w:pPr>
      <w:r w:rsidRPr="00AC1EEA">
        <w:rPr>
          <w:rFonts w:eastAsiaTheme="minorHAnsi"/>
          <w:b/>
          <w:bCs/>
          <w:i/>
          <w:iCs/>
          <w:color w:val="000000"/>
          <w:szCs w:val="22"/>
        </w:rPr>
        <w:t>Number of resources dedicated to TEX-AN NG marketing</w:t>
      </w:r>
      <w:r w:rsidR="003B57F9">
        <w:rPr>
          <w:rFonts w:eastAsiaTheme="minorHAnsi"/>
          <w:b/>
          <w:bCs/>
          <w:i/>
          <w:iCs/>
          <w:color w:val="000000"/>
          <w:szCs w:val="22"/>
        </w:rPr>
        <w:t xml:space="preserve"> and sales</w:t>
      </w:r>
      <w:r w:rsidRPr="00AC1EEA">
        <w:rPr>
          <w:rFonts w:eastAsiaTheme="minorHAnsi"/>
          <w:b/>
          <w:bCs/>
          <w:i/>
          <w:iCs/>
          <w:color w:val="000000"/>
          <w:szCs w:val="22"/>
        </w:rPr>
        <w:t xml:space="preserve"> function; </w:t>
      </w:r>
    </w:p>
    <w:p w:rsidR="00AC1EEA" w:rsidRPr="00AC1EEA" w:rsidRDefault="00AC1EEA" w:rsidP="00AC1EEA">
      <w:pPr>
        <w:autoSpaceDE w:val="0"/>
        <w:autoSpaceDN w:val="0"/>
        <w:adjustRightInd w:val="0"/>
        <w:rPr>
          <w:rFonts w:eastAsiaTheme="minorHAnsi"/>
          <w:color w:val="000000"/>
          <w:szCs w:val="22"/>
        </w:rPr>
      </w:pPr>
      <w:r w:rsidRPr="00AC1EEA">
        <w:rPr>
          <w:rFonts w:eastAsiaTheme="minorHAnsi"/>
          <w:color w:val="000000"/>
          <w:szCs w:val="22"/>
        </w:rPr>
        <w:t xml:space="preserve">The following resources will provide support to the TEX-AN NG </w:t>
      </w:r>
      <w:r w:rsidR="006A3891">
        <w:rPr>
          <w:rFonts w:eastAsiaTheme="minorHAnsi"/>
          <w:color w:val="000000"/>
          <w:szCs w:val="22"/>
        </w:rPr>
        <w:t xml:space="preserve">sales and </w:t>
      </w:r>
      <w:r w:rsidRPr="00AC1EEA">
        <w:rPr>
          <w:rFonts w:eastAsiaTheme="minorHAnsi"/>
          <w:color w:val="000000"/>
          <w:szCs w:val="22"/>
        </w:rPr>
        <w:t xml:space="preserve">marketing function: </w:t>
      </w:r>
    </w:p>
    <w:p w:rsidR="006A3891" w:rsidRDefault="006A3891" w:rsidP="006A3891">
      <w:pPr>
        <w:numPr>
          <w:ilvl w:val="0"/>
          <w:numId w:val="21"/>
        </w:numPr>
        <w:autoSpaceDE w:val="0"/>
        <w:autoSpaceDN w:val="0"/>
        <w:adjustRightInd w:val="0"/>
        <w:rPr>
          <w:rFonts w:eastAsiaTheme="minorHAnsi"/>
          <w:color w:val="000000"/>
          <w:szCs w:val="22"/>
        </w:rPr>
      </w:pPr>
      <w:r w:rsidRPr="00AC1EEA">
        <w:rPr>
          <w:rFonts w:eastAsiaTheme="minorHAnsi"/>
          <w:color w:val="000000"/>
          <w:szCs w:val="22"/>
        </w:rPr>
        <w:t xml:space="preserve">Sam Amato, Senior Account Executive </w:t>
      </w:r>
    </w:p>
    <w:p w:rsidR="006A3891" w:rsidRDefault="006A3891" w:rsidP="006A3891">
      <w:pPr>
        <w:numPr>
          <w:ilvl w:val="0"/>
          <w:numId w:val="21"/>
        </w:numPr>
        <w:autoSpaceDE w:val="0"/>
        <w:autoSpaceDN w:val="0"/>
        <w:adjustRightInd w:val="0"/>
        <w:rPr>
          <w:rFonts w:eastAsiaTheme="minorHAnsi"/>
          <w:color w:val="000000"/>
          <w:szCs w:val="22"/>
        </w:rPr>
      </w:pPr>
      <w:r>
        <w:rPr>
          <w:rFonts w:eastAsiaTheme="minorHAnsi"/>
          <w:color w:val="000000"/>
          <w:szCs w:val="22"/>
        </w:rPr>
        <w:t>Tony Bardo, Assistant Vice President Government Sales</w:t>
      </w:r>
    </w:p>
    <w:p w:rsidR="006A3891" w:rsidRDefault="006A3891" w:rsidP="006A3891">
      <w:pPr>
        <w:numPr>
          <w:ilvl w:val="0"/>
          <w:numId w:val="21"/>
        </w:numPr>
        <w:autoSpaceDE w:val="0"/>
        <w:autoSpaceDN w:val="0"/>
        <w:adjustRightInd w:val="0"/>
        <w:rPr>
          <w:rFonts w:eastAsiaTheme="minorHAnsi"/>
          <w:color w:val="000000"/>
          <w:szCs w:val="22"/>
        </w:rPr>
      </w:pPr>
      <w:r>
        <w:rPr>
          <w:rFonts w:eastAsiaTheme="minorHAnsi"/>
          <w:color w:val="000000"/>
          <w:szCs w:val="22"/>
        </w:rPr>
        <w:t>Dave Tuscano, Sr. Director Government Sales Operations</w:t>
      </w:r>
    </w:p>
    <w:p w:rsidR="006A3891" w:rsidRPr="00AC1EEA" w:rsidRDefault="006A3891" w:rsidP="006A3891">
      <w:pPr>
        <w:numPr>
          <w:ilvl w:val="0"/>
          <w:numId w:val="21"/>
        </w:numPr>
        <w:autoSpaceDE w:val="0"/>
        <w:autoSpaceDN w:val="0"/>
        <w:adjustRightInd w:val="0"/>
        <w:rPr>
          <w:rFonts w:eastAsiaTheme="minorHAnsi"/>
          <w:color w:val="000000"/>
          <w:szCs w:val="22"/>
        </w:rPr>
      </w:pPr>
      <w:r>
        <w:rPr>
          <w:rFonts w:eastAsiaTheme="minorHAnsi"/>
          <w:color w:val="000000"/>
          <w:szCs w:val="22"/>
        </w:rPr>
        <w:t>Paul Rabenhorst, Director, Solution Consultant</w:t>
      </w:r>
    </w:p>
    <w:p w:rsidR="006A3891" w:rsidRDefault="006A3891" w:rsidP="006A3891">
      <w:pPr>
        <w:numPr>
          <w:ilvl w:val="0"/>
          <w:numId w:val="21"/>
        </w:numPr>
        <w:autoSpaceDE w:val="0"/>
        <w:autoSpaceDN w:val="0"/>
        <w:adjustRightInd w:val="0"/>
        <w:rPr>
          <w:rFonts w:eastAsiaTheme="minorHAnsi"/>
          <w:color w:val="000000"/>
          <w:szCs w:val="22"/>
        </w:rPr>
      </w:pPr>
      <w:r w:rsidRPr="00AC1EEA">
        <w:rPr>
          <w:rFonts w:eastAsiaTheme="minorHAnsi"/>
          <w:color w:val="000000"/>
          <w:szCs w:val="22"/>
        </w:rPr>
        <w:t xml:space="preserve">Erin Studer, Marketing Staff Consultant </w:t>
      </w:r>
    </w:p>
    <w:p w:rsidR="006A3891" w:rsidRPr="00AC1EEA" w:rsidRDefault="003B57F9" w:rsidP="006A3891">
      <w:pPr>
        <w:numPr>
          <w:ilvl w:val="0"/>
          <w:numId w:val="21"/>
        </w:numPr>
        <w:autoSpaceDE w:val="0"/>
        <w:autoSpaceDN w:val="0"/>
        <w:adjustRightInd w:val="0"/>
        <w:rPr>
          <w:rFonts w:eastAsiaTheme="minorHAnsi"/>
          <w:color w:val="000000"/>
          <w:szCs w:val="22"/>
        </w:rPr>
      </w:pPr>
      <w:r>
        <w:rPr>
          <w:rFonts w:eastAsiaTheme="minorHAnsi"/>
          <w:color w:val="000000"/>
          <w:szCs w:val="22"/>
        </w:rPr>
        <w:t xml:space="preserve">Hughes </w:t>
      </w:r>
      <w:r w:rsidR="006A3891">
        <w:rPr>
          <w:rFonts w:eastAsiaTheme="minorHAnsi"/>
          <w:color w:val="000000"/>
          <w:szCs w:val="22"/>
        </w:rPr>
        <w:t>Corporate Call Center</w:t>
      </w:r>
    </w:p>
    <w:p w:rsidR="00AC1EEA" w:rsidRDefault="00AC1EEA" w:rsidP="006A3891">
      <w:pPr>
        <w:pStyle w:val="RFONumLev1Double"/>
        <w:keepNext/>
        <w:numPr>
          <w:ilvl w:val="0"/>
          <w:numId w:val="0"/>
        </w:numPr>
        <w:ind w:left="720"/>
        <w:jc w:val="both"/>
        <w:rPr>
          <w:rFonts w:ascii="Arial" w:hAnsi="Arial" w:cs="Arial"/>
          <w:i w:val="0"/>
          <w:szCs w:val="22"/>
        </w:rPr>
      </w:pPr>
    </w:p>
    <w:p w:rsidR="002E2D24" w:rsidRPr="00EE39A7" w:rsidRDefault="002E2D24" w:rsidP="00EE39A7">
      <w:pPr>
        <w:pStyle w:val="RFONumLev1Double"/>
        <w:keepNext/>
        <w:numPr>
          <w:ilvl w:val="0"/>
          <w:numId w:val="14"/>
        </w:numPr>
        <w:jc w:val="both"/>
        <w:rPr>
          <w:rFonts w:ascii="Arial" w:hAnsi="Arial" w:cs="Arial"/>
          <w:i w:val="0"/>
          <w:szCs w:val="22"/>
        </w:rPr>
      </w:pPr>
      <w:r w:rsidRPr="00EE39A7">
        <w:rPr>
          <w:rFonts w:ascii="Arial" w:hAnsi="Arial" w:cs="Arial"/>
          <w:i w:val="0"/>
          <w:szCs w:val="22"/>
        </w:rPr>
        <w:t>Training procedures.</w:t>
      </w:r>
    </w:p>
    <w:p w:rsidR="002E2D24" w:rsidRPr="00EE39A7" w:rsidRDefault="002E2D24" w:rsidP="00EE39A7">
      <w:pPr>
        <w:ind w:left="720"/>
        <w:jc w:val="both"/>
        <w:rPr>
          <w:rFonts w:ascii="Arial" w:hAnsi="Arial" w:cs="Arial"/>
          <w:szCs w:val="22"/>
        </w:rPr>
      </w:pPr>
      <w:r w:rsidRPr="00EE39A7">
        <w:rPr>
          <w:rFonts w:ascii="Arial" w:hAnsi="Arial" w:cs="Arial"/>
          <w:szCs w:val="22"/>
        </w:rPr>
        <w:t>Hughes has a professional Technical Training Group whose objective is to provide Customers with world-class training in support of Hughes’ products and services. Hughes’ state-of-the-art training facility in Gaithersburg, Maryland has fully functioning laboratories and professionally qualified staff.  A training registrar is available to take Customer course reservations through the Hughes Program Manager.</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 xml:space="preserve">Courses taught at the Hughes training facility are hands-on courses dealing with equipment installation, maintenance, and operation.  This training is not required for Customers using Hughes managed network services, but is available for those individuals who want to have a detailed knowledge of the technical aspects of Hughes products. </w:t>
      </w:r>
    </w:p>
    <w:p w:rsidR="002E2D24" w:rsidRPr="00EE39A7" w:rsidRDefault="002E2D24" w:rsidP="00EE39A7">
      <w:pPr>
        <w:ind w:left="720"/>
        <w:jc w:val="both"/>
        <w:rPr>
          <w:rFonts w:ascii="Arial" w:hAnsi="Arial" w:cs="Ari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
        </w:rPr>
        <w:t>Hughes will also provide training to Texas DIR on use of the Customer Gateway. This training is typically conducted online and can be easily conducted in 1- or 2-hour-long sessions.  Topics include:</w:t>
      </w:r>
    </w:p>
    <w:p w:rsidR="002E2D24" w:rsidRPr="00EE39A7" w:rsidRDefault="002E2D24" w:rsidP="00EE39A7">
      <w:pPr>
        <w:ind w:left="720"/>
        <w:jc w:val="both"/>
        <w:rPr>
          <w:rFonts w:ascii="Arial" w:hAnsi="Arial" w:cs="Arial"/>
          <w:szCs w:val="22"/>
        </w:rPr>
      </w:pPr>
    </w:p>
    <w:p w:rsidR="002E2D24" w:rsidRPr="00EE39A7" w:rsidRDefault="002E2D24" w:rsidP="00EE39A7">
      <w:pPr>
        <w:numPr>
          <w:ilvl w:val="0"/>
          <w:numId w:val="19"/>
        </w:numPr>
        <w:jc w:val="both"/>
        <w:rPr>
          <w:rFonts w:ascii="Arial" w:hAnsi="Arial" w:cs="Arial"/>
          <w:szCs w:val="22"/>
        </w:rPr>
      </w:pPr>
      <w:r w:rsidRPr="00EE39A7">
        <w:rPr>
          <w:rFonts w:ascii="Arial" w:hAnsi="Arial" w:cs="Arial"/>
          <w:szCs w:val="22"/>
        </w:rPr>
        <w:t>Login and navigate the Customer Gateway</w:t>
      </w:r>
    </w:p>
    <w:p w:rsidR="002E2D24" w:rsidRPr="00EE39A7" w:rsidRDefault="002E2D24" w:rsidP="00EE39A7">
      <w:pPr>
        <w:numPr>
          <w:ilvl w:val="0"/>
          <w:numId w:val="19"/>
        </w:numPr>
        <w:jc w:val="both"/>
        <w:rPr>
          <w:rFonts w:ascii="Arial" w:hAnsi="Arial" w:cs="Arial"/>
          <w:szCs w:val="22"/>
        </w:rPr>
      </w:pPr>
      <w:r w:rsidRPr="00EE39A7">
        <w:rPr>
          <w:rFonts w:ascii="Arial" w:hAnsi="Arial" w:cs="Arial"/>
          <w:szCs w:val="22"/>
        </w:rPr>
        <w:t>Manage their account password</w:t>
      </w:r>
    </w:p>
    <w:p w:rsidR="002E2D24" w:rsidRPr="00EE39A7" w:rsidRDefault="002E2D24" w:rsidP="00EE39A7">
      <w:pPr>
        <w:numPr>
          <w:ilvl w:val="0"/>
          <w:numId w:val="19"/>
        </w:numPr>
        <w:jc w:val="both"/>
        <w:rPr>
          <w:rFonts w:ascii="Arial" w:hAnsi="Arial" w:cs="Arial"/>
          <w:szCs w:val="22"/>
        </w:rPr>
      </w:pPr>
      <w:r w:rsidRPr="00EE39A7">
        <w:rPr>
          <w:rFonts w:ascii="Arial" w:hAnsi="Arial" w:cs="Arial"/>
          <w:szCs w:val="22"/>
        </w:rPr>
        <w:t>View scheduled installation activities</w:t>
      </w:r>
    </w:p>
    <w:p w:rsidR="002E2D24" w:rsidRPr="00EE39A7" w:rsidRDefault="002E2D24" w:rsidP="00EE39A7">
      <w:pPr>
        <w:numPr>
          <w:ilvl w:val="0"/>
          <w:numId w:val="19"/>
        </w:numPr>
        <w:jc w:val="both"/>
        <w:rPr>
          <w:rFonts w:ascii="Arial" w:hAnsi="Arial" w:cs="Arial"/>
          <w:szCs w:val="22"/>
        </w:rPr>
      </w:pPr>
      <w:r w:rsidRPr="00EE39A7">
        <w:rPr>
          <w:rFonts w:ascii="Arial" w:hAnsi="Arial" w:cs="Arial"/>
          <w:szCs w:val="22"/>
        </w:rPr>
        <w:t>Report and view the Remote, Network Management, and Network Engineering</w:t>
      </w:r>
      <w:r w:rsidR="00E92BAF">
        <w:rPr>
          <w:rFonts w:ascii="Arial" w:hAnsi="Arial" w:cs="Arial"/>
          <w:szCs w:val="22"/>
        </w:rPr>
        <w:t xml:space="preserve"> </w:t>
      </w:r>
      <w:r w:rsidRPr="00EE39A7">
        <w:rPr>
          <w:rFonts w:ascii="Arial" w:hAnsi="Arial" w:cs="Arial"/>
          <w:szCs w:val="22"/>
        </w:rPr>
        <w:noBreakHyphen/>
      </w:r>
      <w:r w:rsidR="00E92BAF">
        <w:rPr>
          <w:rFonts w:ascii="Arial" w:hAnsi="Arial" w:cs="Arial"/>
          <w:szCs w:val="22"/>
        </w:rPr>
        <w:t xml:space="preserve"> </w:t>
      </w:r>
      <w:r w:rsidRPr="00EE39A7">
        <w:rPr>
          <w:rFonts w:ascii="Arial" w:hAnsi="Arial" w:cs="Arial"/>
          <w:szCs w:val="22"/>
        </w:rPr>
        <w:t>related issues</w:t>
      </w:r>
    </w:p>
    <w:p w:rsidR="002E2D24" w:rsidRPr="00EE39A7" w:rsidRDefault="002E2D24" w:rsidP="00EE39A7">
      <w:pPr>
        <w:numPr>
          <w:ilvl w:val="0"/>
          <w:numId w:val="19"/>
        </w:numPr>
        <w:jc w:val="both"/>
        <w:rPr>
          <w:rFonts w:ascii="Arial" w:hAnsi="Arial" w:cs="Arial"/>
          <w:szCs w:val="22"/>
        </w:rPr>
      </w:pPr>
      <w:r w:rsidRPr="00EE39A7">
        <w:rPr>
          <w:rFonts w:ascii="Arial" w:hAnsi="Arial" w:cs="Arial"/>
          <w:szCs w:val="22"/>
        </w:rPr>
        <w:t>Update site information and locate sites</w:t>
      </w:r>
    </w:p>
    <w:p w:rsidR="002E2D24" w:rsidRPr="00EE39A7" w:rsidRDefault="002E2D24" w:rsidP="00EE39A7">
      <w:pPr>
        <w:numPr>
          <w:ilvl w:val="0"/>
          <w:numId w:val="19"/>
        </w:numPr>
        <w:jc w:val="both"/>
        <w:rPr>
          <w:rFonts w:ascii="Arial" w:hAnsi="Arial" w:cs="Arial"/>
          <w:szCs w:val="22"/>
        </w:rPr>
      </w:pPr>
      <w:r w:rsidRPr="00EE39A7">
        <w:rPr>
          <w:rFonts w:ascii="Arial" w:hAnsi="Arial" w:cs="Arial"/>
          <w:szCs w:val="22"/>
        </w:rPr>
        <w:t>View the reports and documentation provided by Hughes</w:t>
      </w:r>
    </w:p>
    <w:p w:rsidR="002E2D24" w:rsidRPr="00EE39A7" w:rsidRDefault="002E2D24" w:rsidP="00EE39A7">
      <w:pPr>
        <w:numPr>
          <w:ilvl w:val="0"/>
          <w:numId w:val="19"/>
        </w:numPr>
        <w:jc w:val="both"/>
        <w:rPr>
          <w:rFonts w:ascii="Arial" w:hAnsi="Arial" w:cs="Arial"/>
          <w:szCs w:val="22"/>
        </w:rPr>
      </w:pPr>
      <w:r w:rsidRPr="00EE39A7">
        <w:rPr>
          <w:rFonts w:ascii="Arial" w:hAnsi="Arial" w:cs="Arial"/>
          <w:szCs w:val="22"/>
        </w:rPr>
        <w:t>Report and view quality issues</w:t>
      </w:r>
    </w:p>
    <w:p w:rsidR="002E2D24" w:rsidRPr="00EE39A7" w:rsidRDefault="002E2D24" w:rsidP="00EE39A7">
      <w:pPr>
        <w:numPr>
          <w:ilvl w:val="0"/>
          <w:numId w:val="19"/>
        </w:numPr>
        <w:jc w:val="both"/>
        <w:rPr>
          <w:rFonts w:ascii="Arial" w:hAnsi="Arial" w:cs="Arial"/>
          <w:szCs w:val="22"/>
        </w:rPr>
      </w:pPr>
      <w:r w:rsidRPr="00EE39A7">
        <w:rPr>
          <w:rFonts w:ascii="Arial" w:hAnsi="Arial" w:cs="Arial"/>
          <w:szCs w:val="22"/>
        </w:rPr>
        <w:t>View Hughes company contacts</w:t>
      </w:r>
    </w:p>
    <w:p w:rsidR="002E2D24" w:rsidRPr="00EE39A7" w:rsidRDefault="002E2D24" w:rsidP="00EE39A7">
      <w:pPr>
        <w:ind w:left="720"/>
        <w:jc w:val="both"/>
        <w:rPr>
          <w:rFonts w:ascii="Arial" w:hAnsi="Arial" w:cs="Arial"/>
          <w:szCs w:val="22"/>
        </w:rPr>
      </w:pPr>
    </w:p>
    <w:p w:rsidR="00EE39A7" w:rsidRPr="00EE39A7" w:rsidRDefault="002E2D24" w:rsidP="00EE39A7">
      <w:pPr>
        <w:ind w:left="720"/>
        <w:jc w:val="both"/>
        <w:rPr>
          <w:rFonts w:ascii="Arial" w:hAnsi="Arial" w:cs="Arial"/>
          <w:szCs w:val="22"/>
        </w:rPr>
      </w:pPr>
      <w:r w:rsidRPr="00EE39A7">
        <w:rPr>
          <w:rFonts w:ascii="Arial" w:hAnsi="Arial" w:cs="Arial"/>
          <w:szCs w:val="22"/>
        </w:rPr>
        <w:t>The Customer training will ensure that once the network implementation begins, the appropriate Texas DIR personnel are familiar with Hughes products and services and will know how to access the proper information that they need to do their jobs.</w:t>
      </w:r>
    </w:p>
    <w:p w:rsidR="00EE39A7" w:rsidRPr="00EE39A7" w:rsidRDefault="00EE39A7" w:rsidP="00EE39A7">
      <w:pPr>
        <w:ind w:left="720"/>
        <w:jc w:val="both"/>
        <w:rPr>
          <w:rFonts w:ascii="Arial" w:hAnsi="Arial" w:cs="Arial"/>
          <w:szCs w:val="22"/>
        </w:rPr>
      </w:pPr>
    </w:p>
    <w:p w:rsidR="005451FB" w:rsidRPr="00EE39A7" w:rsidRDefault="005451FB" w:rsidP="00EE39A7">
      <w:pPr>
        <w:ind w:left="720"/>
        <w:jc w:val="both"/>
        <w:rPr>
          <w:rFonts w:ascii="Arial" w:hAnsi="Arial" w:cs="Arial"/>
          <w:szCs w:val="22"/>
        </w:rPr>
      </w:pPr>
      <w:r w:rsidRPr="00EE39A7">
        <w:rPr>
          <w:rFonts w:ascii="Arial" w:hAnsi="Arial" w:cs="Arial"/>
          <w:szCs w:val="22"/>
        </w:rPr>
        <w:t>The Vendor shall work with DIR to integrate its Service Delivery systems with DIR systems including</w:t>
      </w:r>
      <w:r w:rsidR="00BD7335">
        <w:rPr>
          <w:rFonts w:ascii="Arial" w:hAnsi="Arial" w:cs="Arial"/>
          <w:szCs w:val="22"/>
        </w:rPr>
        <w:t xml:space="preserve"> for large network orders. Texas acknowledges that a budget will be required for any non-standard development work that would be required.</w:t>
      </w:r>
      <w:r w:rsidRPr="00EE39A7">
        <w:rPr>
          <w:rFonts w:ascii="Arial" w:hAnsi="Arial" w:cs="Arial"/>
          <w:szCs w:val="22"/>
        </w:rPr>
        <w:t xml:space="preserve"> </w:t>
      </w:r>
    </w:p>
    <w:p w:rsidR="005451FB" w:rsidRPr="00EE39A7" w:rsidRDefault="005451FB" w:rsidP="00EE39A7">
      <w:pPr>
        <w:pStyle w:val="Default"/>
        <w:ind w:firstLine="720"/>
        <w:jc w:val="both"/>
        <w:rPr>
          <w:color w:val="auto"/>
          <w:sz w:val="22"/>
          <w:szCs w:val="22"/>
        </w:rPr>
      </w:pPr>
      <w:r w:rsidRPr="00EE39A7">
        <w:rPr>
          <w:color w:val="auto"/>
          <w:sz w:val="22"/>
          <w:szCs w:val="22"/>
        </w:rPr>
        <w:t xml:space="preserve">A. Service ordering; </w:t>
      </w:r>
    </w:p>
    <w:p w:rsidR="005451FB" w:rsidRPr="00EE39A7" w:rsidRDefault="005451FB" w:rsidP="00EE39A7">
      <w:pPr>
        <w:pStyle w:val="Default"/>
        <w:ind w:firstLine="720"/>
        <w:jc w:val="both"/>
        <w:rPr>
          <w:color w:val="auto"/>
          <w:sz w:val="22"/>
          <w:szCs w:val="22"/>
        </w:rPr>
      </w:pPr>
      <w:r w:rsidRPr="00EE39A7">
        <w:rPr>
          <w:color w:val="auto"/>
          <w:sz w:val="22"/>
          <w:szCs w:val="22"/>
        </w:rPr>
        <w:t xml:space="preserve">B. Billing; </w:t>
      </w:r>
    </w:p>
    <w:p w:rsidR="005451FB" w:rsidRPr="00EE39A7" w:rsidRDefault="005451FB" w:rsidP="00EE39A7">
      <w:pPr>
        <w:pStyle w:val="Default"/>
        <w:ind w:firstLine="720"/>
        <w:jc w:val="both"/>
        <w:rPr>
          <w:color w:val="auto"/>
          <w:sz w:val="22"/>
          <w:szCs w:val="22"/>
        </w:rPr>
      </w:pPr>
      <w:r w:rsidRPr="00EE39A7">
        <w:rPr>
          <w:color w:val="auto"/>
          <w:sz w:val="22"/>
          <w:szCs w:val="22"/>
        </w:rPr>
        <w:t xml:space="preserve">C. Inventory/Asset Management; </w:t>
      </w:r>
    </w:p>
    <w:p w:rsidR="005451FB" w:rsidRPr="00EE39A7" w:rsidRDefault="005451FB" w:rsidP="00EE39A7">
      <w:pPr>
        <w:pStyle w:val="Default"/>
        <w:ind w:firstLine="720"/>
        <w:jc w:val="both"/>
        <w:rPr>
          <w:color w:val="auto"/>
          <w:sz w:val="22"/>
          <w:szCs w:val="22"/>
        </w:rPr>
      </w:pPr>
      <w:r w:rsidRPr="00EE39A7">
        <w:rPr>
          <w:color w:val="auto"/>
          <w:sz w:val="22"/>
          <w:szCs w:val="22"/>
        </w:rPr>
        <w:t xml:space="preserve">D. Performance Management; and </w:t>
      </w:r>
    </w:p>
    <w:p w:rsidR="005451FB" w:rsidRDefault="005451FB" w:rsidP="00EE39A7">
      <w:pPr>
        <w:ind w:firstLine="720"/>
        <w:jc w:val="both"/>
        <w:rPr>
          <w:rFonts w:ascii="Arial" w:hAnsi="Arial" w:cs="Arial"/>
          <w:szCs w:val="22"/>
        </w:rPr>
      </w:pPr>
      <w:r w:rsidRPr="00EE39A7">
        <w:rPr>
          <w:rFonts w:ascii="Arial" w:hAnsi="Arial" w:cs="Arial"/>
          <w:szCs w:val="22"/>
        </w:rPr>
        <w:t>E. Help Desk/Trouble Tickets.</w:t>
      </w: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EE39A7">
      <w:pPr>
        <w:ind w:firstLine="720"/>
        <w:jc w:val="both"/>
        <w:rPr>
          <w:rFonts w:ascii="Arial" w:hAnsi="Arial" w:cs="Arial"/>
          <w:szCs w:val="22"/>
        </w:rPr>
      </w:pPr>
    </w:p>
    <w:p w:rsidR="00400EE3" w:rsidRDefault="00400EE3" w:rsidP="00400EE3">
      <w:pPr>
        <w:jc w:val="right"/>
      </w:pPr>
      <w:r>
        <w:rPr>
          <w:noProof/>
        </w:rPr>
        <w:lastRenderedPageBreak/>
        <w:drawing>
          <wp:inline distT="0" distB="0" distL="0" distR="0">
            <wp:extent cx="1533525" cy="40005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533525" cy="400050"/>
                    </a:xfrm>
                    <a:prstGeom prst="rect">
                      <a:avLst/>
                    </a:prstGeom>
                    <a:noFill/>
                    <a:ln w="9525">
                      <a:noFill/>
                      <a:miter lim="800000"/>
                      <a:headEnd/>
                      <a:tailEnd/>
                    </a:ln>
                  </pic:spPr>
                </pic:pic>
              </a:graphicData>
            </a:graphic>
          </wp:inline>
        </w:drawing>
      </w:r>
    </w:p>
    <w:p w:rsidR="00400EE3" w:rsidRDefault="00400EE3" w:rsidP="00400EE3"/>
    <w:p w:rsidR="00400EE3" w:rsidRPr="000008C6" w:rsidRDefault="00400EE3" w:rsidP="00400EE3">
      <w:pPr>
        <w:rPr>
          <w:szCs w:val="22"/>
        </w:rPr>
      </w:pPr>
      <w:r>
        <w:rPr>
          <w:szCs w:val="22"/>
        </w:rPr>
        <w:t>June 3, 2011</w:t>
      </w:r>
    </w:p>
    <w:p w:rsidR="00400EE3" w:rsidRPr="000008C6" w:rsidRDefault="00400EE3" w:rsidP="00400EE3">
      <w:pPr>
        <w:rPr>
          <w:szCs w:val="22"/>
        </w:rPr>
      </w:pPr>
    </w:p>
    <w:p w:rsidR="00400EE3" w:rsidRPr="000008C6" w:rsidRDefault="00400EE3" w:rsidP="00400EE3">
      <w:pPr>
        <w:rPr>
          <w:szCs w:val="22"/>
        </w:rPr>
      </w:pPr>
    </w:p>
    <w:p w:rsidR="00400EE3" w:rsidRPr="00985D68" w:rsidRDefault="00400EE3" w:rsidP="00400EE3">
      <w:pPr>
        <w:rPr>
          <w:szCs w:val="22"/>
        </w:rPr>
      </w:pPr>
      <w:r>
        <w:rPr>
          <w:szCs w:val="22"/>
        </w:rPr>
        <w:t>&lt;Name&gt;</w:t>
      </w:r>
      <w:r w:rsidRPr="00985D68">
        <w:rPr>
          <w:szCs w:val="22"/>
        </w:rPr>
        <w:br/>
      </w:r>
      <w:r>
        <w:rPr>
          <w:szCs w:val="22"/>
        </w:rPr>
        <w:t>&lt;Title&gt;</w:t>
      </w:r>
      <w:r w:rsidRPr="00985D68">
        <w:rPr>
          <w:szCs w:val="22"/>
        </w:rPr>
        <w:br/>
      </w:r>
      <w:r>
        <w:rPr>
          <w:szCs w:val="22"/>
        </w:rPr>
        <w:t>Texas DIR</w:t>
      </w:r>
    </w:p>
    <w:p w:rsidR="00400EE3" w:rsidRPr="000008C6" w:rsidRDefault="00400EE3" w:rsidP="00400EE3">
      <w:pPr>
        <w:rPr>
          <w:szCs w:val="22"/>
        </w:rPr>
      </w:pPr>
    </w:p>
    <w:p w:rsidR="00400EE3" w:rsidRDefault="00400EE3" w:rsidP="00400EE3">
      <w:pPr>
        <w:rPr>
          <w:szCs w:val="22"/>
        </w:rPr>
      </w:pPr>
    </w:p>
    <w:p w:rsidR="00400EE3" w:rsidRPr="000008C6" w:rsidRDefault="00400EE3" w:rsidP="00400EE3">
      <w:pPr>
        <w:rPr>
          <w:szCs w:val="22"/>
        </w:rPr>
      </w:pPr>
      <w:r w:rsidRPr="000008C6">
        <w:rPr>
          <w:szCs w:val="22"/>
        </w:rPr>
        <w:t xml:space="preserve">Dear </w:t>
      </w:r>
      <w:r>
        <w:rPr>
          <w:szCs w:val="22"/>
        </w:rPr>
        <w:t>&lt;Name&gt;;</w:t>
      </w:r>
    </w:p>
    <w:p w:rsidR="00400EE3" w:rsidRPr="000008C6" w:rsidRDefault="00400EE3" w:rsidP="00400EE3">
      <w:pPr>
        <w:rPr>
          <w:szCs w:val="22"/>
        </w:rPr>
      </w:pPr>
    </w:p>
    <w:p w:rsidR="00400EE3" w:rsidRPr="00FC7D44" w:rsidRDefault="00400EE3" w:rsidP="00400EE3">
      <w:pPr>
        <w:rPr>
          <w:szCs w:val="22"/>
        </w:rPr>
      </w:pPr>
      <w:r>
        <w:rPr>
          <w:szCs w:val="22"/>
        </w:rPr>
        <w:t xml:space="preserve">Attached is the DIR Contract No. DIR-TEX-AN NG CTSA-002 quote you have requested for the address at </w:t>
      </w:r>
      <w:r>
        <w:t>&lt;Address&gt;.   Please issue a PO as well as include a tax exempt certificate for TX to waive state sales tax.</w:t>
      </w:r>
    </w:p>
    <w:p w:rsidR="00400EE3" w:rsidRDefault="00400EE3" w:rsidP="00400EE3"/>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1"/>
        <w:gridCol w:w="1001"/>
        <w:gridCol w:w="1356"/>
        <w:gridCol w:w="1216"/>
        <w:gridCol w:w="2204"/>
      </w:tblGrid>
      <w:tr w:rsidR="00400EE3" w:rsidRPr="00EE2A59" w:rsidTr="00D17FE0">
        <w:tc>
          <w:tcPr>
            <w:tcW w:w="3511" w:type="dxa"/>
            <w:shd w:val="clear" w:color="auto" w:fill="FF99CC"/>
          </w:tcPr>
          <w:p w:rsidR="00400EE3" w:rsidRPr="00EE2A59" w:rsidRDefault="00400EE3" w:rsidP="00D17FE0">
            <w:pPr>
              <w:jc w:val="center"/>
              <w:rPr>
                <w:b/>
                <w:szCs w:val="22"/>
              </w:rPr>
            </w:pPr>
            <w:r w:rsidRPr="00EE2A59">
              <w:rPr>
                <w:b/>
                <w:szCs w:val="22"/>
              </w:rPr>
              <w:t>Item</w:t>
            </w:r>
          </w:p>
        </w:tc>
        <w:tc>
          <w:tcPr>
            <w:tcW w:w="1001" w:type="dxa"/>
            <w:shd w:val="clear" w:color="auto" w:fill="FF99CC"/>
          </w:tcPr>
          <w:p w:rsidR="00400EE3" w:rsidRPr="00EE2A59" w:rsidRDefault="00400EE3" w:rsidP="00D17FE0">
            <w:pPr>
              <w:jc w:val="center"/>
              <w:rPr>
                <w:b/>
                <w:szCs w:val="22"/>
              </w:rPr>
            </w:pPr>
            <w:r w:rsidRPr="00EE2A59">
              <w:rPr>
                <w:b/>
                <w:szCs w:val="22"/>
              </w:rPr>
              <w:t>QTY</w:t>
            </w:r>
          </w:p>
        </w:tc>
        <w:tc>
          <w:tcPr>
            <w:tcW w:w="1356" w:type="dxa"/>
            <w:shd w:val="clear" w:color="auto" w:fill="FF99CC"/>
          </w:tcPr>
          <w:p w:rsidR="00400EE3" w:rsidRPr="00EE2A59" w:rsidRDefault="00400EE3" w:rsidP="00D17FE0">
            <w:pPr>
              <w:jc w:val="center"/>
              <w:rPr>
                <w:b/>
                <w:szCs w:val="22"/>
              </w:rPr>
            </w:pPr>
            <w:r w:rsidRPr="00EE2A59">
              <w:rPr>
                <w:b/>
                <w:szCs w:val="22"/>
              </w:rPr>
              <w:t>Unit Price</w:t>
            </w:r>
          </w:p>
        </w:tc>
        <w:tc>
          <w:tcPr>
            <w:tcW w:w="1216" w:type="dxa"/>
            <w:shd w:val="clear" w:color="auto" w:fill="FF99CC"/>
          </w:tcPr>
          <w:p w:rsidR="00400EE3" w:rsidRPr="00EE2A59" w:rsidRDefault="00400EE3" w:rsidP="00D17FE0">
            <w:pPr>
              <w:jc w:val="center"/>
              <w:rPr>
                <w:b/>
                <w:szCs w:val="22"/>
              </w:rPr>
            </w:pPr>
            <w:r w:rsidRPr="00EE2A59">
              <w:rPr>
                <w:b/>
                <w:szCs w:val="22"/>
              </w:rPr>
              <w:t>Total Price</w:t>
            </w:r>
          </w:p>
        </w:tc>
        <w:tc>
          <w:tcPr>
            <w:tcW w:w="2204" w:type="dxa"/>
            <w:shd w:val="clear" w:color="auto" w:fill="FF99CC"/>
          </w:tcPr>
          <w:p w:rsidR="00400EE3" w:rsidRPr="00EE2A59" w:rsidRDefault="00400EE3" w:rsidP="00D17FE0">
            <w:pPr>
              <w:jc w:val="center"/>
              <w:rPr>
                <w:b/>
                <w:szCs w:val="22"/>
              </w:rPr>
            </w:pPr>
            <w:r w:rsidRPr="00EE2A59">
              <w:rPr>
                <w:b/>
                <w:szCs w:val="22"/>
              </w:rPr>
              <w:t>Comments</w:t>
            </w:r>
          </w:p>
        </w:tc>
      </w:tr>
      <w:tr w:rsidR="00400EE3" w:rsidRPr="00EE2A59" w:rsidTr="00D17FE0">
        <w:tc>
          <w:tcPr>
            <w:tcW w:w="3511" w:type="dxa"/>
            <w:tcBorders>
              <w:bottom w:val="single" w:sz="4" w:space="0" w:color="auto"/>
            </w:tcBorders>
          </w:tcPr>
          <w:p w:rsidR="00400EE3" w:rsidRPr="00EE2A59" w:rsidRDefault="00400EE3" w:rsidP="00D17FE0">
            <w:pPr>
              <w:rPr>
                <w:b/>
                <w:color w:val="FF0000"/>
                <w:szCs w:val="22"/>
              </w:rPr>
            </w:pPr>
          </w:p>
        </w:tc>
        <w:tc>
          <w:tcPr>
            <w:tcW w:w="1001" w:type="dxa"/>
            <w:tcBorders>
              <w:bottom w:val="single" w:sz="4" w:space="0" w:color="auto"/>
            </w:tcBorders>
          </w:tcPr>
          <w:p w:rsidR="00400EE3" w:rsidRPr="00EE2A59" w:rsidRDefault="00400EE3" w:rsidP="00D17FE0">
            <w:pPr>
              <w:jc w:val="center"/>
              <w:rPr>
                <w:szCs w:val="22"/>
              </w:rPr>
            </w:pPr>
          </w:p>
        </w:tc>
        <w:tc>
          <w:tcPr>
            <w:tcW w:w="1356" w:type="dxa"/>
            <w:tcBorders>
              <w:bottom w:val="single" w:sz="4" w:space="0" w:color="auto"/>
            </w:tcBorders>
          </w:tcPr>
          <w:p w:rsidR="00400EE3" w:rsidRPr="00FC7D44" w:rsidRDefault="00400EE3" w:rsidP="00D17FE0">
            <w:pPr>
              <w:jc w:val="center"/>
              <w:rPr>
                <w:b/>
                <w:sz w:val="20"/>
              </w:rPr>
            </w:pPr>
            <w:r>
              <w:rPr>
                <w:b/>
                <w:sz w:val="20"/>
              </w:rPr>
              <w:t>NRC</w:t>
            </w:r>
          </w:p>
        </w:tc>
        <w:tc>
          <w:tcPr>
            <w:tcW w:w="1216" w:type="dxa"/>
            <w:tcBorders>
              <w:bottom w:val="single" w:sz="4" w:space="0" w:color="auto"/>
            </w:tcBorders>
          </w:tcPr>
          <w:p w:rsidR="00400EE3" w:rsidRPr="00FC7D44" w:rsidRDefault="00400EE3" w:rsidP="00D17FE0">
            <w:pPr>
              <w:jc w:val="center"/>
              <w:rPr>
                <w:b/>
                <w:sz w:val="20"/>
              </w:rPr>
            </w:pPr>
            <w:r w:rsidRPr="00FC7D44">
              <w:rPr>
                <w:b/>
                <w:sz w:val="20"/>
              </w:rPr>
              <w:t>Total NRC</w:t>
            </w:r>
          </w:p>
        </w:tc>
        <w:tc>
          <w:tcPr>
            <w:tcW w:w="2204" w:type="dxa"/>
            <w:tcBorders>
              <w:bottom w:val="single" w:sz="4" w:space="0" w:color="auto"/>
            </w:tcBorders>
          </w:tcPr>
          <w:p w:rsidR="00400EE3" w:rsidRPr="00EE2A59" w:rsidRDefault="00400EE3" w:rsidP="00D17FE0">
            <w:pPr>
              <w:jc w:val="center"/>
              <w:rPr>
                <w:szCs w:val="22"/>
              </w:rPr>
            </w:pPr>
          </w:p>
        </w:tc>
      </w:tr>
      <w:tr w:rsidR="00400EE3" w:rsidRPr="00EE2A59" w:rsidTr="00D17FE0">
        <w:tc>
          <w:tcPr>
            <w:tcW w:w="3511" w:type="dxa"/>
            <w:tcBorders>
              <w:bottom w:val="single" w:sz="4" w:space="0" w:color="auto"/>
            </w:tcBorders>
            <w:shd w:val="clear" w:color="auto" w:fill="CCFFCC"/>
          </w:tcPr>
          <w:p w:rsidR="00400EE3" w:rsidRPr="00EE2A59" w:rsidRDefault="00400EE3" w:rsidP="00D17FE0">
            <w:pPr>
              <w:rPr>
                <w:b/>
                <w:szCs w:val="22"/>
              </w:rPr>
            </w:pPr>
            <w:r w:rsidRPr="00EE2A59">
              <w:rPr>
                <w:b/>
                <w:szCs w:val="22"/>
              </w:rPr>
              <w:t>Hardware &amp; Installation</w:t>
            </w:r>
          </w:p>
          <w:p w:rsidR="00400EE3" w:rsidRPr="00EE2A59" w:rsidRDefault="00400EE3" w:rsidP="00D17FE0">
            <w:pPr>
              <w:rPr>
                <w:b/>
                <w:szCs w:val="22"/>
              </w:rPr>
            </w:pPr>
          </w:p>
          <w:p w:rsidR="00400EE3" w:rsidRPr="00EE2A59" w:rsidRDefault="00400EE3" w:rsidP="00400EE3">
            <w:pPr>
              <w:numPr>
                <w:ilvl w:val="0"/>
                <w:numId w:val="22"/>
              </w:numPr>
              <w:rPr>
                <w:b/>
                <w:szCs w:val="22"/>
              </w:rPr>
            </w:pPr>
            <w:r w:rsidRPr="00DC5982">
              <w:rPr>
                <w:szCs w:val="22"/>
              </w:rPr>
              <w:t>HN9000-</w:t>
            </w:r>
            <w:r>
              <w:rPr>
                <w:szCs w:val="22"/>
              </w:rPr>
              <w:t>098 VSAT with 2w radio and 0.98m antenna</w:t>
            </w:r>
          </w:p>
        </w:tc>
        <w:tc>
          <w:tcPr>
            <w:tcW w:w="1001" w:type="dxa"/>
            <w:tcBorders>
              <w:bottom w:val="single" w:sz="4" w:space="0" w:color="auto"/>
            </w:tcBorders>
            <w:shd w:val="clear" w:color="auto" w:fill="CCFFCC"/>
          </w:tcPr>
          <w:p w:rsidR="00400EE3" w:rsidRPr="00EE2A59" w:rsidRDefault="00400EE3" w:rsidP="00D17FE0">
            <w:pPr>
              <w:rPr>
                <w:szCs w:val="22"/>
              </w:rPr>
            </w:pPr>
          </w:p>
          <w:p w:rsidR="00400EE3" w:rsidRPr="00EE2A59" w:rsidRDefault="00400EE3" w:rsidP="00D17FE0">
            <w:pPr>
              <w:rPr>
                <w:szCs w:val="22"/>
              </w:rPr>
            </w:pPr>
          </w:p>
          <w:p w:rsidR="00400EE3" w:rsidRDefault="00400EE3" w:rsidP="00D17FE0">
            <w:pPr>
              <w:rPr>
                <w:szCs w:val="22"/>
              </w:rPr>
            </w:pPr>
          </w:p>
          <w:p w:rsidR="00400EE3" w:rsidRPr="00EE2A59" w:rsidRDefault="00400EE3" w:rsidP="00D17FE0">
            <w:pPr>
              <w:rPr>
                <w:szCs w:val="22"/>
              </w:rPr>
            </w:pPr>
            <w:r>
              <w:rPr>
                <w:szCs w:val="22"/>
              </w:rPr>
              <w:t>1</w:t>
            </w:r>
          </w:p>
          <w:p w:rsidR="00400EE3" w:rsidRPr="00EE2A59" w:rsidRDefault="00400EE3" w:rsidP="00D17FE0">
            <w:pPr>
              <w:rPr>
                <w:szCs w:val="22"/>
              </w:rPr>
            </w:pPr>
          </w:p>
          <w:p w:rsidR="00400EE3" w:rsidRDefault="00400EE3" w:rsidP="00D17FE0">
            <w:pPr>
              <w:rPr>
                <w:szCs w:val="22"/>
              </w:rPr>
            </w:pPr>
          </w:p>
          <w:p w:rsidR="00400EE3" w:rsidRPr="00EE2A59" w:rsidRDefault="00400EE3" w:rsidP="00D17FE0">
            <w:pPr>
              <w:rPr>
                <w:szCs w:val="22"/>
              </w:rPr>
            </w:pPr>
          </w:p>
        </w:tc>
        <w:tc>
          <w:tcPr>
            <w:tcW w:w="1356" w:type="dxa"/>
            <w:tcBorders>
              <w:bottom w:val="single" w:sz="4" w:space="0" w:color="auto"/>
            </w:tcBorders>
            <w:shd w:val="clear" w:color="auto" w:fill="CCFFCC"/>
          </w:tcPr>
          <w:p w:rsidR="00400EE3" w:rsidRPr="00EE2A59" w:rsidRDefault="00400EE3" w:rsidP="00D17FE0">
            <w:pPr>
              <w:rPr>
                <w:szCs w:val="22"/>
              </w:rPr>
            </w:pPr>
          </w:p>
          <w:p w:rsidR="00400EE3" w:rsidRPr="00EE2A59" w:rsidRDefault="00400EE3" w:rsidP="00D17FE0">
            <w:pPr>
              <w:rPr>
                <w:szCs w:val="22"/>
              </w:rPr>
            </w:pPr>
          </w:p>
          <w:p w:rsidR="00400EE3" w:rsidRDefault="00400EE3" w:rsidP="00D17FE0">
            <w:pPr>
              <w:rPr>
                <w:szCs w:val="22"/>
              </w:rPr>
            </w:pPr>
          </w:p>
          <w:p w:rsidR="00400EE3" w:rsidRPr="00EE2A59" w:rsidRDefault="00400EE3" w:rsidP="00D17FE0">
            <w:pPr>
              <w:rPr>
                <w:szCs w:val="22"/>
              </w:rPr>
            </w:pPr>
            <w:r>
              <w:rPr>
                <w:szCs w:val="22"/>
              </w:rPr>
              <w:t>$934.96</w:t>
            </w:r>
          </w:p>
        </w:tc>
        <w:tc>
          <w:tcPr>
            <w:tcW w:w="1216" w:type="dxa"/>
            <w:tcBorders>
              <w:bottom w:val="single" w:sz="4" w:space="0" w:color="auto"/>
            </w:tcBorders>
            <w:shd w:val="clear" w:color="auto" w:fill="CCFFCC"/>
          </w:tcPr>
          <w:p w:rsidR="00400EE3" w:rsidRPr="00EE2A59" w:rsidRDefault="00400EE3" w:rsidP="00D17FE0">
            <w:pPr>
              <w:rPr>
                <w:szCs w:val="22"/>
              </w:rPr>
            </w:pPr>
          </w:p>
          <w:p w:rsidR="00400EE3" w:rsidRPr="00EE2A59" w:rsidRDefault="00400EE3" w:rsidP="00D17FE0">
            <w:pPr>
              <w:rPr>
                <w:szCs w:val="22"/>
              </w:rPr>
            </w:pPr>
          </w:p>
          <w:p w:rsidR="00400EE3" w:rsidRDefault="00400EE3" w:rsidP="00D17FE0">
            <w:pPr>
              <w:rPr>
                <w:szCs w:val="22"/>
              </w:rPr>
            </w:pPr>
          </w:p>
          <w:p w:rsidR="00400EE3" w:rsidRPr="00EE2A59" w:rsidRDefault="00400EE3" w:rsidP="00D17FE0">
            <w:pPr>
              <w:rPr>
                <w:szCs w:val="22"/>
              </w:rPr>
            </w:pPr>
            <w:r>
              <w:rPr>
                <w:szCs w:val="22"/>
              </w:rPr>
              <w:t>$934.96</w:t>
            </w:r>
          </w:p>
        </w:tc>
        <w:tc>
          <w:tcPr>
            <w:tcW w:w="2204" w:type="dxa"/>
            <w:tcBorders>
              <w:bottom w:val="single" w:sz="4" w:space="0" w:color="auto"/>
            </w:tcBorders>
            <w:shd w:val="clear" w:color="auto" w:fill="CCFFCC"/>
          </w:tcPr>
          <w:p w:rsidR="00400EE3" w:rsidRPr="00EE2A59" w:rsidRDefault="00400EE3" w:rsidP="00D17FE0">
            <w:pPr>
              <w:rPr>
                <w:szCs w:val="22"/>
              </w:rPr>
            </w:pPr>
          </w:p>
          <w:p w:rsidR="00400EE3" w:rsidRPr="00EE2A59" w:rsidRDefault="00400EE3" w:rsidP="00D17FE0">
            <w:pPr>
              <w:rPr>
                <w:szCs w:val="22"/>
              </w:rPr>
            </w:pPr>
          </w:p>
          <w:p w:rsidR="00400EE3" w:rsidRDefault="00400EE3" w:rsidP="00D17FE0">
            <w:pPr>
              <w:rPr>
                <w:szCs w:val="22"/>
              </w:rPr>
            </w:pPr>
          </w:p>
          <w:p w:rsidR="00400EE3" w:rsidRPr="00EE2A59" w:rsidRDefault="00400EE3" w:rsidP="00D17FE0">
            <w:pPr>
              <w:rPr>
                <w:szCs w:val="22"/>
              </w:rPr>
            </w:pPr>
            <w:r>
              <w:rPr>
                <w:szCs w:val="22"/>
              </w:rPr>
              <w:t>Standard installation is included</w:t>
            </w:r>
          </w:p>
          <w:p w:rsidR="00400EE3" w:rsidRPr="00EE2A59" w:rsidRDefault="00400EE3" w:rsidP="00D17FE0">
            <w:pPr>
              <w:rPr>
                <w:szCs w:val="22"/>
              </w:rPr>
            </w:pPr>
          </w:p>
        </w:tc>
      </w:tr>
      <w:tr w:rsidR="00400EE3" w:rsidRPr="00EE2A59" w:rsidTr="00D17FE0">
        <w:tc>
          <w:tcPr>
            <w:tcW w:w="3511" w:type="dxa"/>
            <w:tcBorders>
              <w:bottom w:val="single" w:sz="4" w:space="0" w:color="auto"/>
            </w:tcBorders>
            <w:shd w:val="clear" w:color="auto" w:fill="FFFFFF"/>
          </w:tcPr>
          <w:p w:rsidR="00400EE3" w:rsidRPr="00FC7D44" w:rsidRDefault="00400EE3" w:rsidP="00D17FE0">
            <w:pPr>
              <w:rPr>
                <w:b/>
                <w:szCs w:val="22"/>
              </w:rPr>
            </w:pPr>
            <w:r w:rsidRPr="00EE2A59">
              <w:rPr>
                <w:b/>
                <w:szCs w:val="22"/>
              </w:rPr>
              <w:t xml:space="preserve">Total one time </w:t>
            </w:r>
            <w:r>
              <w:rPr>
                <w:b/>
                <w:szCs w:val="22"/>
              </w:rPr>
              <w:t>charge</w:t>
            </w:r>
          </w:p>
        </w:tc>
        <w:tc>
          <w:tcPr>
            <w:tcW w:w="1001" w:type="dxa"/>
            <w:tcBorders>
              <w:bottom w:val="single" w:sz="4" w:space="0" w:color="auto"/>
            </w:tcBorders>
            <w:shd w:val="clear" w:color="auto" w:fill="FFFFFF"/>
          </w:tcPr>
          <w:p w:rsidR="00400EE3" w:rsidRPr="003600FE" w:rsidRDefault="00400EE3" w:rsidP="00D17FE0">
            <w:pPr>
              <w:jc w:val="center"/>
              <w:rPr>
                <w:color w:val="FFFFFF"/>
                <w:szCs w:val="22"/>
              </w:rPr>
            </w:pPr>
          </w:p>
        </w:tc>
        <w:tc>
          <w:tcPr>
            <w:tcW w:w="1356" w:type="dxa"/>
            <w:tcBorders>
              <w:bottom w:val="single" w:sz="4" w:space="0" w:color="auto"/>
            </w:tcBorders>
            <w:shd w:val="clear" w:color="auto" w:fill="FFFFFF"/>
          </w:tcPr>
          <w:p w:rsidR="00400EE3" w:rsidRDefault="00400EE3" w:rsidP="00D17FE0">
            <w:pPr>
              <w:rPr>
                <w:color w:val="FFFFFF"/>
                <w:szCs w:val="22"/>
              </w:rPr>
            </w:pPr>
          </w:p>
        </w:tc>
        <w:tc>
          <w:tcPr>
            <w:tcW w:w="1216" w:type="dxa"/>
            <w:tcBorders>
              <w:bottom w:val="single" w:sz="4" w:space="0" w:color="auto"/>
            </w:tcBorders>
            <w:shd w:val="clear" w:color="auto" w:fill="FFFFFF"/>
          </w:tcPr>
          <w:p w:rsidR="00400EE3" w:rsidRPr="003600FE" w:rsidRDefault="00400EE3" w:rsidP="00D17FE0">
            <w:pPr>
              <w:jc w:val="center"/>
              <w:rPr>
                <w:b/>
                <w:color w:val="000000"/>
                <w:szCs w:val="22"/>
              </w:rPr>
            </w:pPr>
            <w:r>
              <w:rPr>
                <w:b/>
                <w:color w:val="000000"/>
                <w:szCs w:val="22"/>
              </w:rPr>
              <w:t>$934.96</w:t>
            </w:r>
          </w:p>
        </w:tc>
        <w:tc>
          <w:tcPr>
            <w:tcW w:w="2204" w:type="dxa"/>
            <w:tcBorders>
              <w:bottom w:val="single" w:sz="4" w:space="0" w:color="auto"/>
            </w:tcBorders>
            <w:shd w:val="clear" w:color="auto" w:fill="FFFFFF"/>
          </w:tcPr>
          <w:p w:rsidR="00400EE3" w:rsidRPr="003600FE" w:rsidRDefault="00400EE3" w:rsidP="00D17FE0">
            <w:pPr>
              <w:jc w:val="center"/>
              <w:rPr>
                <w:color w:val="FFFFFF"/>
                <w:szCs w:val="22"/>
              </w:rPr>
            </w:pPr>
          </w:p>
        </w:tc>
      </w:tr>
      <w:tr w:rsidR="00400EE3" w:rsidRPr="00EE2A59" w:rsidTr="00D17FE0">
        <w:tc>
          <w:tcPr>
            <w:tcW w:w="3511" w:type="dxa"/>
            <w:shd w:val="clear" w:color="auto" w:fill="EAF1DD"/>
          </w:tcPr>
          <w:p w:rsidR="00400EE3" w:rsidRPr="00EE2A59" w:rsidRDefault="00400EE3" w:rsidP="00D17FE0">
            <w:pPr>
              <w:rPr>
                <w:b/>
                <w:szCs w:val="22"/>
              </w:rPr>
            </w:pPr>
          </w:p>
        </w:tc>
        <w:tc>
          <w:tcPr>
            <w:tcW w:w="1001" w:type="dxa"/>
            <w:shd w:val="clear" w:color="auto" w:fill="EAF1DD"/>
          </w:tcPr>
          <w:p w:rsidR="00400EE3" w:rsidRPr="003600FE" w:rsidRDefault="00400EE3" w:rsidP="00D17FE0">
            <w:pPr>
              <w:jc w:val="center"/>
              <w:rPr>
                <w:color w:val="FFFFFF"/>
                <w:szCs w:val="22"/>
              </w:rPr>
            </w:pPr>
          </w:p>
        </w:tc>
        <w:tc>
          <w:tcPr>
            <w:tcW w:w="1356" w:type="dxa"/>
            <w:shd w:val="clear" w:color="auto" w:fill="EAF1DD"/>
          </w:tcPr>
          <w:p w:rsidR="00400EE3" w:rsidRDefault="00400EE3" w:rsidP="00D17FE0">
            <w:pPr>
              <w:rPr>
                <w:color w:val="FFFFFF"/>
                <w:szCs w:val="22"/>
              </w:rPr>
            </w:pPr>
          </w:p>
        </w:tc>
        <w:tc>
          <w:tcPr>
            <w:tcW w:w="1216" w:type="dxa"/>
            <w:shd w:val="clear" w:color="auto" w:fill="EAF1DD"/>
          </w:tcPr>
          <w:p w:rsidR="00400EE3" w:rsidRDefault="00400EE3" w:rsidP="00D17FE0">
            <w:pPr>
              <w:jc w:val="center"/>
              <w:rPr>
                <w:b/>
                <w:color w:val="000000"/>
                <w:szCs w:val="22"/>
              </w:rPr>
            </w:pPr>
          </w:p>
        </w:tc>
        <w:tc>
          <w:tcPr>
            <w:tcW w:w="2204" w:type="dxa"/>
            <w:shd w:val="clear" w:color="auto" w:fill="EAF1DD"/>
          </w:tcPr>
          <w:p w:rsidR="00400EE3" w:rsidRPr="003600FE" w:rsidRDefault="00400EE3" w:rsidP="00D17FE0">
            <w:pPr>
              <w:jc w:val="center"/>
              <w:rPr>
                <w:color w:val="FFFFFF"/>
                <w:szCs w:val="22"/>
              </w:rPr>
            </w:pPr>
          </w:p>
        </w:tc>
      </w:tr>
      <w:tr w:rsidR="00400EE3" w:rsidRPr="00EE2A59" w:rsidTr="00D17FE0">
        <w:tc>
          <w:tcPr>
            <w:tcW w:w="3511" w:type="dxa"/>
            <w:shd w:val="clear" w:color="auto" w:fill="FFFFFF"/>
          </w:tcPr>
          <w:p w:rsidR="00400EE3" w:rsidRPr="003600FE" w:rsidRDefault="00400EE3" w:rsidP="00D17FE0">
            <w:pPr>
              <w:jc w:val="center"/>
              <w:rPr>
                <w:b/>
                <w:color w:val="FFFFFF"/>
                <w:szCs w:val="22"/>
              </w:rPr>
            </w:pPr>
          </w:p>
          <w:p w:rsidR="00400EE3" w:rsidRPr="003600FE" w:rsidRDefault="00400EE3" w:rsidP="00D17FE0">
            <w:pPr>
              <w:jc w:val="center"/>
              <w:rPr>
                <w:b/>
                <w:color w:val="FFFFFF"/>
                <w:szCs w:val="22"/>
              </w:rPr>
            </w:pPr>
          </w:p>
        </w:tc>
        <w:tc>
          <w:tcPr>
            <w:tcW w:w="1001" w:type="dxa"/>
            <w:shd w:val="clear" w:color="auto" w:fill="FFFFFF"/>
          </w:tcPr>
          <w:p w:rsidR="00400EE3" w:rsidRPr="003600FE" w:rsidRDefault="00400EE3" w:rsidP="00D17FE0">
            <w:pPr>
              <w:jc w:val="center"/>
              <w:rPr>
                <w:color w:val="FFFFFF"/>
                <w:szCs w:val="22"/>
              </w:rPr>
            </w:pPr>
          </w:p>
        </w:tc>
        <w:tc>
          <w:tcPr>
            <w:tcW w:w="1356" w:type="dxa"/>
            <w:shd w:val="clear" w:color="auto" w:fill="FFFFFF"/>
          </w:tcPr>
          <w:p w:rsidR="00400EE3" w:rsidRPr="00FC7D44" w:rsidRDefault="00400EE3" w:rsidP="00D17FE0">
            <w:pPr>
              <w:rPr>
                <w:color w:val="000000"/>
                <w:szCs w:val="22"/>
              </w:rPr>
            </w:pPr>
            <w:r>
              <w:rPr>
                <w:color w:val="FFFFFF"/>
                <w:szCs w:val="22"/>
              </w:rPr>
              <w:t xml:space="preserve">   </w:t>
            </w:r>
            <w:r>
              <w:rPr>
                <w:b/>
                <w:color w:val="000000"/>
                <w:szCs w:val="22"/>
              </w:rPr>
              <w:t>MRC</w:t>
            </w:r>
          </w:p>
        </w:tc>
        <w:tc>
          <w:tcPr>
            <w:tcW w:w="1216" w:type="dxa"/>
            <w:shd w:val="clear" w:color="auto" w:fill="FFFFFF"/>
          </w:tcPr>
          <w:p w:rsidR="00400EE3" w:rsidRPr="003600FE" w:rsidRDefault="00400EE3" w:rsidP="00D17FE0">
            <w:pPr>
              <w:jc w:val="center"/>
              <w:rPr>
                <w:b/>
                <w:color w:val="000000"/>
                <w:szCs w:val="22"/>
              </w:rPr>
            </w:pPr>
            <w:r w:rsidRPr="003600FE">
              <w:rPr>
                <w:b/>
                <w:color w:val="000000"/>
                <w:szCs w:val="22"/>
              </w:rPr>
              <w:t xml:space="preserve">Total </w:t>
            </w:r>
            <w:r>
              <w:rPr>
                <w:b/>
                <w:color w:val="000000"/>
                <w:szCs w:val="22"/>
              </w:rPr>
              <w:t>MRC</w:t>
            </w:r>
          </w:p>
        </w:tc>
        <w:tc>
          <w:tcPr>
            <w:tcW w:w="2204" w:type="dxa"/>
            <w:shd w:val="clear" w:color="auto" w:fill="FFFFFF"/>
          </w:tcPr>
          <w:p w:rsidR="00400EE3" w:rsidRPr="003600FE" w:rsidRDefault="00400EE3" w:rsidP="00D17FE0">
            <w:pPr>
              <w:jc w:val="center"/>
              <w:rPr>
                <w:color w:val="FFFFFF"/>
                <w:szCs w:val="22"/>
              </w:rPr>
            </w:pPr>
          </w:p>
        </w:tc>
      </w:tr>
      <w:tr w:rsidR="00400EE3" w:rsidRPr="00EE2A59" w:rsidTr="00D17FE0">
        <w:tc>
          <w:tcPr>
            <w:tcW w:w="3511" w:type="dxa"/>
            <w:tcBorders>
              <w:bottom w:val="single" w:sz="4" w:space="0" w:color="auto"/>
            </w:tcBorders>
            <w:shd w:val="clear" w:color="auto" w:fill="CCFFCC"/>
          </w:tcPr>
          <w:p w:rsidR="00400EE3" w:rsidRPr="00EE2A59" w:rsidRDefault="00400EE3" w:rsidP="00D17FE0">
            <w:pPr>
              <w:rPr>
                <w:b/>
                <w:szCs w:val="22"/>
              </w:rPr>
            </w:pPr>
            <w:r w:rsidRPr="00EE2A59">
              <w:rPr>
                <w:b/>
                <w:szCs w:val="22"/>
              </w:rPr>
              <w:t>Service</w:t>
            </w:r>
          </w:p>
          <w:p w:rsidR="00400EE3" w:rsidRPr="000E3A91" w:rsidRDefault="00400EE3" w:rsidP="00400EE3">
            <w:pPr>
              <w:numPr>
                <w:ilvl w:val="0"/>
                <w:numId w:val="24"/>
              </w:numPr>
              <w:autoSpaceDE w:val="0"/>
              <w:autoSpaceDN w:val="0"/>
              <w:spacing w:line="240" w:lineRule="atLeast"/>
              <w:rPr>
                <w:color w:val="000000"/>
              </w:rPr>
            </w:pPr>
            <w:r w:rsidRPr="000E3A91">
              <w:rPr>
                <w:szCs w:val="22"/>
              </w:rPr>
              <w:t xml:space="preserve">Business Internet </w:t>
            </w:r>
            <w:r>
              <w:rPr>
                <w:szCs w:val="22"/>
              </w:rPr>
              <w:t>60</w:t>
            </w:r>
            <w:r w:rsidRPr="000E3A91">
              <w:rPr>
                <w:szCs w:val="22"/>
              </w:rPr>
              <w:t>0 Service Plan (up</w:t>
            </w:r>
            <w:r>
              <w:rPr>
                <w:szCs w:val="22"/>
              </w:rPr>
              <w:t xml:space="preserve">load speed of up </w:t>
            </w:r>
            <w:r w:rsidRPr="000E3A91">
              <w:rPr>
                <w:szCs w:val="22"/>
              </w:rPr>
              <w:t xml:space="preserve">to </w:t>
            </w:r>
            <w:r>
              <w:rPr>
                <w:szCs w:val="22"/>
              </w:rPr>
              <w:t>1024</w:t>
            </w:r>
            <w:r w:rsidRPr="000E3A91">
              <w:rPr>
                <w:szCs w:val="22"/>
              </w:rPr>
              <w:t xml:space="preserve"> kbps</w:t>
            </w:r>
            <w:r>
              <w:rPr>
                <w:szCs w:val="22"/>
              </w:rPr>
              <w:t>, download speed of up to 3</w:t>
            </w:r>
            <w:r w:rsidRPr="000E3A91">
              <w:rPr>
                <w:szCs w:val="22"/>
              </w:rPr>
              <w:t>,</w:t>
            </w:r>
            <w:r>
              <w:rPr>
                <w:szCs w:val="22"/>
              </w:rPr>
              <w:t>0</w:t>
            </w:r>
            <w:r w:rsidRPr="000E3A91">
              <w:rPr>
                <w:szCs w:val="22"/>
              </w:rPr>
              <w:t xml:space="preserve">00 kbps;  tech support included; </w:t>
            </w:r>
            <w:r>
              <w:rPr>
                <w:szCs w:val="22"/>
              </w:rPr>
              <w:t>one s</w:t>
            </w:r>
            <w:r w:rsidRPr="000E3A91">
              <w:rPr>
                <w:szCs w:val="22"/>
              </w:rPr>
              <w:t xml:space="preserve">tatic </w:t>
            </w:r>
            <w:r>
              <w:rPr>
                <w:szCs w:val="22"/>
              </w:rPr>
              <w:t>p</w:t>
            </w:r>
            <w:r w:rsidRPr="000E3A91">
              <w:rPr>
                <w:szCs w:val="22"/>
              </w:rPr>
              <w:t xml:space="preserve">ublic IP </w:t>
            </w:r>
            <w:r>
              <w:rPr>
                <w:szCs w:val="22"/>
              </w:rPr>
              <w:t>address included)</w:t>
            </w:r>
          </w:p>
          <w:p w:rsidR="00400EE3" w:rsidRDefault="00400EE3" w:rsidP="00D17FE0">
            <w:pPr>
              <w:autoSpaceDE w:val="0"/>
              <w:autoSpaceDN w:val="0"/>
              <w:spacing w:line="240" w:lineRule="atLeast"/>
              <w:rPr>
                <w:color w:val="000000"/>
              </w:rPr>
            </w:pPr>
          </w:p>
          <w:p w:rsidR="00400EE3" w:rsidRPr="000E3913" w:rsidRDefault="00400EE3" w:rsidP="00400EE3">
            <w:pPr>
              <w:numPr>
                <w:ilvl w:val="0"/>
                <w:numId w:val="24"/>
              </w:numPr>
              <w:autoSpaceDE w:val="0"/>
              <w:autoSpaceDN w:val="0"/>
              <w:spacing w:line="240" w:lineRule="atLeast"/>
              <w:rPr>
                <w:color w:val="000000"/>
              </w:rPr>
            </w:pPr>
            <w:r>
              <w:rPr>
                <w:color w:val="000000"/>
              </w:rPr>
              <w:t xml:space="preserve">Next Business Day Field Maintenance </w:t>
            </w:r>
          </w:p>
          <w:p w:rsidR="00400EE3" w:rsidRPr="00EE2A59" w:rsidRDefault="00400EE3" w:rsidP="00D17FE0">
            <w:pPr>
              <w:autoSpaceDE w:val="0"/>
              <w:autoSpaceDN w:val="0"/>
              <w:spacing w:line="240" w:lineRule="atLeast"/>
              <w:ind w:left="720"/>
              <w:rPr>
                <w:szCs w:val="22"/>
              </w:rPr>
            </w:pPr>
          </w:p>
        </w:tc>
        <w:tc>
          <w:tcPr>
            <w:tcW w:w="1001" w:type="dxa"/>
            <w:tcBorders>
              <w:bottom w:val="single" w:sz="4" w:space="0" w:color="auto"/>
            </w:tcBorders>
            <w:shd w:val="clear" w:color="auto" w:fill="CCFFCC"/>
          </w:tcPr>
          <w:p w:rsidR="00400EE3" w:rsidRPr="00EE2A59" w:rsidRDefault="00400EE3" w:rsidP="00D17FE0">
            <w:pPr>
              <w:rPr>
                <w:szCs w:val="22"/>
              </w:rPr>
            </w:pPr>
          </w:p>
          <w:p w:rsidR="00400EE3" w:rsidRDefault="00400EE3" w:rsidP="00D17FE0">
            <w:pPr>
              <w:rPr>
                <w:szCs w:val="22"/>
              </w:rPr>
            </w:pPr>
          </w:p>
          <w:p w:rsidR="00400EE3" w:rsidRPr="00EE2A59" w:rsidRDefault="00400EE3" w:rsidP="00D17FE0">
            <w:pPr>
              <w:rPr>
                <w:szCs w:val="22"/>
              </w:rPr>
            </w:pPr>
            <w:r>
              <w:rPr>
                <w:szCs w:val="22"/>
              </w:rPr>
              <w:t>1</w:t>
            </w:r>
          </w:p>
          <w:p w:rsidR="00400EE3" w:rsidRPr="00EE2A59" w:rsidRDefault="00400EE3" w:rsidP="00D17FE0">
            <w:pPr>
              <w:rPr>
                <w:szCs w:val="22"/>
              </w:rPr>
            </w:pPr>
          </w:p>
          <w:p w:rsidR="00400EE3" w:rsidRPr="00EE2A59" w:rsidRDefault="00400EE3" w:rsidP="00D17FE0">
            <w:pPr>
              <w:rPr>
                <w:szCs w:val="22"/>
              </w:rPr>
            </w:pPr>
          </w:p>
          <w:p w:rsidR="00400EE3" w:rsidRPr="00EE2A59" w:rsidRDefault="00400EE3" w:rsidP="00D17FE0">
            <w:pPr>
              <w:rPr>
                <w:szCs w:val="22"/>
              </w:rPr>
            </w:pPr>
          </w:p>
          <w:p w:rsidR="00400EE3" w:rsidRPr="00EE2A59" w:rsidRDefault="00400EE3" w:rsidP="00D17FE0">
            <w:pPr>
              <w:rPr>
                <w:szCs w:val="22"/>
              </w:rPr>
            </w:pPr>
          </w:p>
          <w:p w:rsidR="00400EE3" w:rsidRPr="00EE2A59"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r>
              <w:rPr>
                <w:szCs w:val="22"/>
              </w:rPr>
              <w:t>1</w:t>
            </w: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Pr="00EE2A59" w:rsidRDefault="00400EE3" w:rsidP="00D17FE0">
            <w:pPr>
              <w:rPr>
                <w:szCs w:val="22"/>
              </w:rPr>
            </w:pPr>
          </w:p>
        </w:tc>
        <w:tc>
          <w:tcPr>
            <w:tcW w:w="1356" w:type="dxa"/>
            <w:tcBorders>
              <w:bottom w:val="single" w:sz="4" w:space="0" w:color="auto"/>
            </w:tcBorders>
            <w:shd w:val="clear" w:color="auto" w:fill="CCFFCC"/>
          </w:tcPr>
          <w:p w:rsidR="00400EE3" w:rsidRPr="00EE2A59" w:rsidRDefault="00400EE3" w:rsidP="00D17FE0">
            <w:pPr>
              <w:rPr>
                <w:szCs w:val="22"/>
              </w:rPr>
            </w:pPr>
          </w:p>
          <w:p w:rsidR="00400EE3" w:rsidRDefault="00400EE3" w:rsidP="00D17FE0">
            <w:pPr>
              <w:rPr>
                <w:szCs w:val="22"/>
              </w:rPr>
            </w:pPr>
          </w:p>
          <w:p w:rsidR="00400EE3" w:rsidRDefault="00400EE3" w:rsidP="00D17FE0">
            <w:pPr>
              <w:rPr>
                <w:szCs w:val="22"/>
              </w:rPr>
            </w:pPr>
            <w:r>
              <w:rPr>
                <w:szCs w:val="22"/>
              </w:rPr>
              <w:t>$314.34</w:t>
            </w: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r>
              <w:rPr>
                <w:szCs w:val="22"/>
              </w:rPr>
              <w:t>$21.06</w:t>
            </w: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Pr="00EE2A59" w:rsidRDefault="00400EE3" w:rsidP="00D17FE0">
            <w:pPr>
              <w:rPr>
                <w:szCs w:val="22"/>
              </w:rPr>
            </w:pPr>
          </w:p>
        </w:tc>
        <w:tc>
          <w:tcPr>
            <w:tcW w:w="1216" w:type="dxa"/>
            <w:tcBorders>
              <w:bottom w:val="single" w:sz="4" w:space="0" w:color="auto"/>
            </w:tcBorders>
            <w:shd w:val="clear" w:color="auto" w:fill="CCFFCC"/>
          </w:tcPr>
          <w:p w:rsidR="00400EE3" w:rsidRPr="00EE2A59" w:rsidRDefault="00400EE3" w:rsidP="00D17FE0">
            <w:pPr>
              <w:rPr>
                <w:szCs w:val="22"/>
              </w:rPr>
            </w:pPr>
          </w:p>
          <w:p w:rsidR="00400EE3" w:rsidRDefault="00400EE3" w:rsidP="00D17FE0">
            <w:pPr>
              <w:rPr>
                <w:szCs w:val="22"/>
              </w:rPr>
            </w:pPr>
          </w:p>
          <w:p w:rsidR="00400EE3" w:rsidRPr="00EE2A59" w:rsidRDefault="00400EE3" w:rsidP="00D17FE0">
            <w:pPr>
              <w:rPr>
                <w:szCs w:val="22"/>
              </w:rPr>
            </w:pPr>
            <w:r w:rsidRPr="00EE2A59">
              <w:rPr>
                <w:szCs w:val="22"/>
              </w:rPr>
              <w:t>$</w:t>
            </w:r>
            <w:r>
              <w:rPr>
                <w:szCs w:val="22"/>
              </w:rPr>
              <w:t>3,772.08</w:t>
            </w:r>
          </w:p>
          <w:p w:rsidR="00400EE3" w:rsidRPr="00EE2A59" w:rsidRDefault="00400EE3" w:rsidP="00D17FE0">
            <w:pPr>
              <w:rPr>
                <w:szCs w:val="22"/>
              </w:rPr>
            </w:pPr>
          </w:p>
          <w:p w:rsidR="00400EE3" w:rsidRPr="00EE2A59" w:rsidRDefault="00400EE3" w:rsidP="00D17FE0">
            <w:pPr>
              <w:rPr>
                <w:szCs w:val="22"/>
              </w:rPr>
            </w:pPr>
          </w:p>
          <w:p w:rsidR="00400EE3" w:rsidRPr="00EE2A59" w:rsidRDefault="00400EE3" w:rsidP="00D17FE0">
            <w:pPr>
              <w:rPr>
                <w:szCs w:val="22"/>
              </w:rPr>
            </w:pPr>
          </w:p>
          <w:p w:rsidR="00400EE3" w:rsidRPr="00EE2A59" w:rsidRDefault="00400EE3" w:rsidP="00D17FE0">
            <w:pPr>
              <w:rPr>
                <w:szCs w:val="22"/>
              </w:rPr>
            </w:pPr>
          </w:p>
          <w:p w:rsidR="00400EE3" w:rsidRPr="00EE2A59"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r>
              <w:rPr>
                <w:szCs w:val="22"/>
              </w:rPr>
              <w:t>$252.72</w:t>
            </w: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Pr="00EE2A59" w:rsidRDefault="00400EE3" w:rsidP="00D17FE0">
            <w:pPr>
              <w:rPr>
                <w:szCs w:val="22"/>
              </w:rPr>
            </w:pPr>
          </w:p>
        </w:tc>
        <w:tc>
          <w:tcPr>
            <w:tcW w:w="2204" w:type="dxa"/>
            <w:tcBorders>
              <w:bottom w:val="single" w:sz="4" w:space="0" w:color="auto"/>
            </w:tcBorders>
            <w:shd w:val="clear" w:color="auto" w:fill="CCFFCC"/>
          </w:tcPr>
          <w:p w:rsidR="00400EE3" w:rsidRPr="00EE2A59"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Default="00400EE3" w:rsidP="00D17FE0">
            <w:pPr>
              <w:rPr>
                <w:szCs w:val="22"/>
              </w:rPr>
            </w:pPr>
          </w:p>
          <w:p w:rsidR="00400EE3" w:rsidRPr="00EE2A59" w:rsidRDefault="00400EE3" w:rsidP="00D17FE0">
            <w:pPr>
              <w:rPr>
                <w:szCs w:val="22"/>
              </w:rPr>
            </w:pPr>
            <w:r>
              <w:rPr>
                <w:szCs w:val="22"/>
              </w:rPr>
              <w:t>Minimum</w:t>
            </w:r>
            <w:r w:rsidRPr="00EE2A59">
              <w:rPr>
                <w:szCs w:val="22"/>
              </w:rPr>
              <w:t xml:space="preserve"> 12 month c</w:t>
            </w:r>
            <w:r>
              <w:rPr>
                <w:szCs w:val="22"/>
              </w:rPr>
              <w:t>o</w:t>
            </w:r>
            <w:r w:rsidRPr="00EE2A59">
              <w:rPr>
                <w:szCs w:val="22"/>
              </w:rPr>
              <w:t>mmitment</w:t>
            </w:r>
            <w:r>
              <w:rPr>
                <w:szCs w:val="22"/>
              </w:rPr>
              <w:t xml:space="preserve"> is required</w:t>
            </w:r>
            <w:r w:rsidRPr="00EE2A59">
              <w:rPr>
                <w:szCs w:val="22"/>
              </w:rPr>
              <w:t>.</w:t>
            </w:r>
          </w:p>
        </w:tc>
      </w:tr>
      <w:tr w:rsidR="00400EE3" w:rsidRPr="00EE2A59" w:rsidTr="00D17FE0">
        <w:tc>
          <w:tcPr>
            <w:tcW w:w="3511" w:type="dxa"/>
            <w:tcBorders>
              <w:bottom w:val="single" w:sz="4" w:space="0" w:color="auto"/>
            </w:tcBorders>
            <w:shd w:val="clear" w:color="auto" w:fill="FFFFFF"/>
          </w:tcPr>
          <w:p w:rsidR="00400EE3" w:rsidRPr="00FC7D44" w:rsidRDefault="00400EE3" w:rsidP="00D17FE0">
            <w:pPr>
              <w:rPr>
                <w:b/>
                <w:szCs w:val="22"/>
              </w:rPr>
            </w:pPr>
            <w:r w:rsidRPr="00EE2A59">
              <w:rPr>
                <w:b/>
                <w:szCs w:val="22"/>
              </w:rPr>
              <w:t>Total m</w:t>
            </w:r>
            <w:r>
              <w:rPr>
                <w:b/>
                <w:szCs w:val="22"/>
              </w:rPr>
              <w:t>onthly recurring (for one year)</w:t>
            </w:r>
          </w:p>
        </w:tc>
        <w:tc>
          <w:tcPr>
            <w:tcW w:w="1001" w:type="dxa"/>
            <w:tcBorders>
              <w:bottom w:val="single" w:sz="4" w:space="0" w:color="auto"/>
            </w:tcBorders>
            <w:shd w:val="clear" w:color="auto" w:fill="FFFFFF"/>
          </w:tcPr>
          <w:p w:rsidR="00400EE3" w:rsidRPr="003600FE" w:rsidRDefault="00400EE3" w:rsidP="00D17FE0">
            <w:pPr>
              <w:jc w:val="center"/>
              <w:rPr>
                <w:color w:val="FFFFFF"/>
                <w:szCs w:val="22"/>
              </w:rPr>
            </w:pPr>
          </w:p>
        </w:tc>
        <w:tc>
          <w:tcPr>
            <w:tcW w:w="1356" w:type="dxa"/>
            <w:tcBorders>
              <w:bottom w:val="single" w:sz="4" w:space="0" w:color="auto"/>
            </w:tcBorders>
            <w:shd w:val="clear" w:color="auto" w:fill="FFFFFF"/>
          </w:tcPr>
          <w:p w:rsidR="00400EE3" w:rsidRPr="00FC7D44" w:rsidRDefault="00400EE3" w:rsidP="00D17FE0">
            <w:pPr>
              <w:rPr>
                <w:color w:val="000000"/>
                <w:szCs w:val="22"/>
              </w:rPr>
            </w:pPr>
            <w:r>
              <w:rPr>
                <w:color w:val="FFFFFF"/>
                <w:szCs w:val="22"/>
              </w:rPr>
              <w:t xml:space="preserve">   </w:t>
            </w:r>
            <w:r>
              <w:rPr>
                <w:b/>
                <w:color w:val="000000"/>
                <w:szCs w:val="22"/>
              </w:rPr>
              <w:t xml:space="preserve"> </w:t>
            </w:r>
          </w:p>
        </w:tc>
        <w:tc>
          <w:tcPr>
            <w:tcW w:w="1216" w:type="dxa"/>
            <w:tcBorders>
              <w:bottom w:val="single" w:sz="4" w:space="0" w:color="auto"/>
            </w:tcBorders>
            <w:shd w:val="clear" w:color="auto" w:fill="FFFFFF"/>
          </w:tcPr>
          <w:p w:rsidR="00400EE3" w:rsidRPr="003600FE" w:rsidRDefault="00400EE3" w:rsidP="00D17FE0">
            <w:pPr>
              <w:jc w:val="center"/>
              <w:rPr>
                <w:b/>
                <w:color w:val="000000"/>
                <w:szCs w:val="22"/>
              </w:rPr>
            </w:pPr>
            <w:r>
              <w:rPr>
                <w:b/>
                <w:color w:val="000000"/>
                <w:szCs w:val="22"/>
              </w:rPr>
              <w:t xml:space="preserve"> $4,024.80</w:t>
            </w:r>
          </w:p>
        </w:tc>
        <w:tc>
          <w:tcPr>
            <w:tcW w:w="2204" w:type="dxa"/>
            <w:tcBorders>
              <w:bottom w:val="single" w:sz="4" w:space="0" w:color="auto"/>
            </w:tcBorders>
            <w:shd w:val="clear" w:color="auto" w:fill="FFFFFF"/>
          </w:tcPr>
          <w:p w:rsidR="00400EE3" w:rsidRPr="003600FE" w:rsidRDefault="00400EE3" w:rsidP="00D17FE0">
            <w:pPr>
              <w:jc w:val="center"/>
              <w:rPr>
                <w:color w:val="FFFFFF"/>
                <w:szCs w:val="22"/>
              </w:rPr>
            </w:pPr>
          </w:p>
        </w:tc>
      </w:tr>
      <w:tr w:rsidR="00400EE3" w:rsidRPr="00EE2A59" w:rsidTr="00D17FE0">
        <w:tc>
          <w:tcPr>
            <w:tcW w:w="3511" w:type="dxa"/>
            <w:shd w:val="clear" w:color="auto" w:fill="FFCC99"/>
          </w:tcPr>
          <w:p w:rsidR="00400EE3" w:rsidRDefault="00400EE3" w:rsidP="00D17FE0">
            <w:pPr>
              <w:rPr>
                <w:b/>
                <w:szCs w:val="22"/>
              </w:rPr>
            </w:pPr>
            <w:r w:rsidRPr="00EE2A59">
              <w:rPr>
                <w:b/>
                <w:szCs w:val="22"/>
              </w:rPr>
              <w:lastRenderedPageBreak/>
              <w:t>Total one time and m</w:t>
            </w:r>
            <w:r>
              <w:rPr>
                <w:b/>
                <w:szCs w:val="22"/>
              </w:rPr>
              <w:t>onthly recurring (for one year)</w:t>
            </w:r>
          </w:p>
          <w:p w:rsidR="00400EE3" w:rsidRPr="00EE2A59" w:rsidRDefault="00400EE3" w:rsidP="00D17FE0">
            <w:pPr>
              <w:rPr>
                <w:b/>
                <w:szCs w:val="22"/>
              </w:rPr>
            </w:pPr>
          </w:p>
        </w:tc>
        <w:tc>
          <w:tcPr>
            <w:tcW w:w="1001" w:type="dxa"/>
            <w:shd w:val="clear" w:color="auto" w:fill="FFCC99"/>
          </w:tcPr>
          <w:p w:rsidR="00400EE3" w:rsidRPr="00EE2A59" w:rsidRDefault="00400EE3" w:rsidP="00D17FE0">
            <w:pPr>
              <w:rPr>
                <w:szCs w:val="22"/>
              </w:rPr>
            </w:pPr>
          </w:p>
        </w:tc>
        <w:tc>
          <w:tcPr>
            <w:tcW w:w="1356" w:type="dxa"/>
            <w:shd w:val="clear" w:color="auto" w:fill="FFCC99"/>
          </w:tcPr>
          <w:p w:rsidR="00400EE3" w:rsidRPr="00EE2A59" w:rsidRDefault="00400EE3" w:rsidP="00D17FE0">
            <w:pPr>
              <w:rPr>
                <w:szCs w:val="22"/>
              </w:rPr>
            </w:pPr>
          </w:p>
        </w:tc>
        <w:tc>
          <w:tcPr>
            <w:tcW w:w="1216" w:type="dxa"/>
            <w:shd w:val="clear" w:color="auto" w:fill="FFCC99"/>
          </w:tcPr>
          <w:p w:rsidR="00400EE3" w:rsidRPr="00EE2A59" w:rsidRDefault="00400EE3" w:rsidP="00D17FE0">
            <w:pPr>
              <w:rPr>
                <w:szCs w:val="22"/>
              </w:rPr>
            </w:pPr>
            <w:r w:rsidRPr="00EE2A59">
              <w:rPr>
                <w:b/>
                <w:szCs w:val="22"/>
              </w:rPr>
              <w:t>$</w:t>
            </w:r>
            <w:r>
              <w:rPr>
                <w:b/>
                <w:szCs w:val="22"/>
              </w:rPr>
              <w:t>4,959.76</w:t>
            </w:r>
          </w:p>
        </w:tc>
        <w:tc>
          <w:tcPr>
            <w:tcW w:w="2204" w:type="dxa"/>
            <w:shd w:val="clear" w:color="auto" w:fill="FFCC99"/>
          </w:tcPr>
          <w:p w:rsidR="00400EE3" w:rsidRPr="00EE2A59" w:rsidRDefault="00400EE3" w:rsidP="00D17FE0">
            <w:pPr>
              <w:rPr>
                <w:szCs w:val="22"/>
              </w:rPr>
            </w:pPr>
            <w:r w:rsidRPr="00EE2A59">
              <w:rPr>
                <w:b/>
                <w:szCs w:val="22"/>
              </w:rPr>
              <w:t xml:space="preserve">The Purchase Order amount </w:t>
            </w:r>
          </w:p>
        </w:tc>
      </w:tr>
    </w:tbl>
    <w:p w:rsidR="00400EE3" w:rsidRDefault="00400EE3" w:rsidP="00400EE3"/>
    <w:p w:rsidR="00400EE3" w:rsidRDefault="00400EE3" w:rsidP="00400EE3">
      <w:r>
        <w:t>Note:</w:t>
      </w:r>
    </w:p>
    <w:p w:rsidR="00400EE3" w:rsidRDefault="00400EE3" w:rsidP="00400EE3">
      <w:pPr>
        <w:numPr>
          <w:ilvl w:val="0"/>
          <w:numId w:val="23"/>
        </w:numPr>
      </w:pPr>
      <w:r>
        <w:t>State and local tax is waived pending DIR’s delivery of a tax exempt certificate.</w:t>
      </w:r>
    </w:p>
    <w:p w:rsidR="00400EE3" w:rsidRPr="00D450C8" w:rsidRDefault="00400EE3" w:rsidP="00400EE3"/>
    <w:p w:rsidR="00400EE3" w:rsidRDefault="00400EE3" w:rsidP="00400EE3">
      <w:r>
        <w:t>Please ensure the following information is reflected in your Purchase Order:</w:t>
      </w:r>
    </w:p>
    <w:p w:rsidR="00400EE3" w:rsidRDefault="00400EE3" w:rsidP="00400EE3"/>
    <w:p w:rsidR="00400EE3" w:rsidRDefault="00400EE3" w:rsidP="00400EE3">
      <w:pPr>
        <w:rPr>
          <w:szCs w:val="22"/>
        </w:rPr>
      </w:pPr>
      <w:r w:rsidRPr="00EB691C">
        <w:rPr>
          <w:b/>
        </w:rPr>
        <w:t>Hughes GSA Contract</w:t>
      </w:r>
      <w:r>
        <w:t xml:space="preserve">: </w:t>
      </w:r>
      <w:r>
        <w:rPr>
          <w:szCs w:val="22"/>
        </w:rPr>
        <w:t>DIR-TEX-AN NG CTSA-002</w:t>
      </w:r>
    </w:p>
    <w:p w:rsidR="00400EE3" w:rsidRDefault="00400EE3" w:rsidP="00400EE3">
      <w:pPr>
        <w:rPr>
          <w:b/>
        </w:rPr>
      </w:pPr>
    </w:p>
    <w:p w:rsidR="00400EE3" w:rsidRDefault="00400EE3" w:rsidP="00400EE3">
      <w:r w:rsidRPr="00EB691C">
        <w:rPr>
          <w:b/>
        </w:rPr>
        <w:t>Name of Contractor</w:t>
      </w:r>
      <w:r>
        <w:t>: Hughes Network Systems</w:t>
      </w:r>
    </w:p>
    <w:p w:rsidR="00400EE3" w:rsidRDefault="00400EE3" w:rsidP="00400EE3">
      <w:r>
        <w:tab/>
      </w:r>
      <w:r>
        <w:tab/>
      </w:r>
      <w:r>
        <w:tab/>
      </w:r>
      <w:smartTag w:uri="urn:schemas-microsoft-com:office:smarttags" w:element="Street">
        <w:smartTag w:uri="urn:schemas-microsoft-com:office:smarttags" w:element="address">
          <w:r>
            <w:t>11717 Exploration Lane</w:t>
          </w:r>
        </w:smartTag>
      </w:smartTag>
    </w:p>
    <w:p w:rsidR="00400EE3" w:rsidRDefault="00400EE3" w:rsidP="00400EE3">
      <w:pPr>
        <w:ind w:left="1440" w:firstLine="720"/>
      </w:pPr>
      <w:smartTag w:uri="urn:schemas-microsoft-com:office:smarttags" w:element="place">
        <w:smartTag w:uri="urn:schemas-microsoft-com:office:smarttags" w:element="City">
          <w:r>
            <w:t>Germantown</w:t>
          </w:r>
        </w:smartTag>
        <w:r>
          <w:t xml:space="preserve">, </w:t>
        </w:r>
        <w:smartTag w:uri="urn:schemas-microsoft-com:office:smarttags" w:element="State">
          <w:r>
            <w:t>MD</w:t>
          </w:r>
        </w:smartTag>
        <w:r>
          <w:t xml:space="preserve"> </w:t>
        </w:r>
        <w:smartTag w:uri="urn:schemas-microsoft-com:office:smarttags" w:element="PostalCode">
          <w:r>
            <w:t>20876</w:t>
          </w:r>
        </w:smartTag>
      </w:smartTag>
    </w:p>
    <w:p w:rsidR="00400EE3" w:rsidRDefault="00400EE3" w:rsidP="00400EE3">
      <w:pPr>
        <w:ind w:left="1440" w:firstLine="720"/>
      </w:pPr>
      <w:r>
        <w:t>Attn: Sam Amato</w:t>
      </w:r>
    </w:p>
    <w:p w:rsidR="00400EE3" w:rsidRDefault="00400EE3" w:rsidP="00400EE3">
      <w:pPr>
        <w:ind w:left="1440" w:firstLine="720"/>
      </w:pPr>
      <w:r>
        <w:t>512-258-4901</w:t>
      </w:r>
    </w:p>
    <w:p w:rsidR="00400EE3" w:rsidRDefault="00EB4CE7" w:rsidP="00400EE3">
      <w:pPr>
        <w:ind w:left="1440" w:firstLine="720"/>
      </w:pPr>
      <w:hyperlink r:id="rId14" w:history="1">
        <w:r w:rsidR="00400EE3" w:rsidRPr="00050934">
          <w:rPr>
            <w:rStyle w:val="Hyperlink"/>
          </w:rPr>
          <w:t>sam.amato@hughes.com</w:t>
        </w:r>
      </w:hyperlink>
    </w:p>
    <w:p w:rsidR="00400EE3" w:rsidRDefault="00400EE3" w:rsidP="00400EE3"/>
    <w:p w:rsidR="00400EE3" w:rsidRDefault="00400EE3" w:rsidP="00400EE3">
      <w:r w:rsidRPr="00EB691C">
        <w:rPr>
          <w:b/>
        </w:rPr>
        <w:t xml:space="preserve">Hughes DUNS </w:t>
      </w:r>
      <w:r>
        <w:rPr>
          <w:b/>
        </w:rPr>
        <w:t>Number</w:t>
      </w:r>
      <w:r w:rsidRPr="00EB691C">
        <w:rPr>
          <w:b/>
        </w:rPr>
        <w:t>:</w:t>
      </w:r>
      <w:r>
        <w:t xml:space="preserve"> 056886380</w:t>
      </w:r>
    </w:p>
    <w:p w:rsidR="00400EE3" w:rsidRDefault="00400EE3" w:rsidP="00400EE3">
      <w:pPr>
        <w:rPr>
          <w:b/>
        </w:rPr>
      </w:pPr>
    </w:p>
    <w:p w:rsidR="00400EE3" w:rsidRDefault="00400EE3" w:rsidP="00400EE3">
      <w:r w:rsidRPr="00EB691C">
        <w:rPr>
          <w:b/>
        </w:rPr>
        <w:t>Hughes T</w:t>
      </w:r>
      <w:r>
        <w:rPr>
          <w:b/>
        </w:rPr>
        <w:t xml:space="preserve">ax </w:t>
      </w:r>
      <w:r w:rsidRPr="00EB691C">
        <w:rPr>
          <w:b/>
        </w:rPr>
        <w:t>I</w:t>
      </w:r>
      <w:r>
        <w:rPr>
          <w:b/>
        </w:rPr>
        <w:t xml:space="preserve">dentification </w:t>
      </w:r>
      <w:r w:rsidRPr="00EB691C">
        <w:rPr>
          <w:b/>
        </w:rPr>
        <w:t>N</w:t>
      </w:r>
      <w:r>
        <w:rPr>
          <w:b/>
        </w:rPr>
        <w:t>umber (TIN)</w:t>
      </w:r>
      <w:r w:rsidRPr="00EB691C">
        <w:rPr>
          <w:b/>
        </w:rPr>
        <w:t>:</w:t>
      </w:r>
      <w:r>
        <w:t xml:space="preserve"> 11-3735091 </w:t>
      </w:r>
    </w:p>
    <w:p w:rsidR="00400EE3" w:rsidRDefault="00400EE3" w:rsidP="00400EE3"/>
    <w:p w:rsidR="00400EE3" w:rsidRPr="0034353E" w:rsidRDefault="00400EE3" w:rsidP="00400EE3">
      <w:pPr>
        <w:rPr>
          <w:b/>
        </w:rPr>
      </w:pPr>
      <w:r w:rsidRPr="0034353E">
        <w:rPr>
          <w:b/>
        </w:rPr>
        <w:t>Name, address, and contact information of Consignee:</w:t>
      </w:r>
      <w:r>
        <w:rPr>
          <w:b/>
        </w:rPr>
        <w:t xml:space="preserve"> </w:t>
      </w:r>
      <w:r w:rsidRPr="00077433">
        <w:rPr>
          <w:b/>
          <w:color w:val="0000FF"/>
        </w:rPr>
        <w:t>PLEASE PROVIDE</w:t>
      </w:r>
    </w:p>
    <w:p w:rsidR="00400EE3" w:rsidRPr="0034353E" w:rsidRDefault="00400EE3" w:rsidP="00400EE3">
      <w:pPr>
        <w:rPr>
          <w:b/>
        </w:rPr>
      </w:pPr>
    </w:p>
    <w:p w:rsidR="00400EE3" w:rsidRDefault="00400EE3" w:rsidP="00400EE3">
      <w:pPr>
        <w:rPr>
          <w:b/>
        </w:rPr>
      </w:pPr>
      <w:r>
        <w:rPr>
          <w:b/>
        </w:rPr>
        <w:t xml:space="preserve">Exact </w:t>
      </w:r>
      <w:r w:rsidRPr="0034353E">
        <w:rPr>
          <w:b/>
        </w:rPr>
        <w:t>Installation Address</w:t>
      </w:r>
      <w:r>
        <w:rPr>
          <w:b/>
        </w:rPr>
        <w:t xml:space="preserve"> for the dish</w:t>
      </w:r>
      <w:r w:rsidRPr="0034353E">
        <w:rPr>
          <w:b/>
        </w:rPr>
        <w:t>:</w:t>
      </w:r>
      <w:r>
        <w:rPr>
          <w:b/>
        </w:rPr>
        <w:t xml:space="preserve"> </w:t>
      </w:r>
      <w:r w:rsidRPr="00077433">
        <w:rPr>
          <w:b/>
          <w:color w:val="0000FF"/>
        </w:rPr>
        <w:t>PLEASE PROVIDE</w:t>
      </w:r>
    </w:p>
    <w:p w:rsidR="00400EE3" w:rsidRDefault="00400EE3" w:rsidP="00400EE3">
      <w:pPr>
        <w:rPr>
          <w:b/>
        </w:rPr>
      </w:pPr>
    </w:p>
    <w:p w:rsidR="00400EE3" w:rsidRPr="0034353E" w:rsidRDefault="00400EE3" w:rsidP="00400EE3">
      <w:pPr>
        <w:rPr>
          <w:b/>
        </w:rPr>
      </w:pPr>
      <w:r w:rsidRPr="0034353E">
        <w:rPr>
          <w:b/>
        </w:rPr>
        <w:t xml:space="preserve">Point of Contact </w:t>
      </w:r>
      <w:r>
        <w:rPr>
          <w:b/>
        </w:rPr>
        <w:t xml:space="preserve">(phone/cell and e-mail) </w:t>
      </w:r>
      <w:r w:rsidRPr="0034353E">
        <w:rPr>
          <w:b/>
        </w:rPr>
        <w:t>for Installation</w:t>
      </w:r>
      <w:r>
        <w:rPr>
          <w:b/>
        </w:rPr>
        <w:t xml:space="preserve"> for the dish</w:t>
      </w:r>
      <w:r w:rsidRPr="0034353E">
        <w:rPr>
          <w:b/>
        </w:rPr>
        <w:t>:</w:t>
      </w:r>
      <w:r>
        <w:rPr>
          <w:b/>
        </w:rPr>
        <w:t xml:space="preserve"> </w:t>
      </w:r>
      <w:r w:rsidRPr="00077433">
        <w:rPr>
          <w:b/>
          <w:color w:val="0000FF"/>
        </w:rPr>
        <w:t>PLEASE PROVIDE</w:t>
      </w:r>
    </w:p>
    <w:p w:rsidR="00400EE3" w:rsidRDefault="00400EE3" w:rsidP="00400EE3"/>
    <w:p w:rsidR="00400EE3" w:rsidRPr="00077433" w:rsidRDefault="00400EE3" w:rsidP="00400EE3">
      <w:pPr>
        <w:rPr>
          <w:b/>
          <w:color w:val="0000FF"/>
        </w:rPr>
      </w:pPr>
      <w:r>
        <w:rPr>
          <w:b/>
        </w:rPr>
        <w:t xml:space="preserve">Billing Address and Billing Contact: </w:t>
      </w:r>
      <w:r w:rsidRPr="00077433">
        <w:rPr>
          <w:b/>
          <w:color w:val="0000FF"/>
        </w:rPr>
        <w:t>PLEASE PROVIDE</w:t>
      </w:r>
      <w:r>
        <w:rPr>
          <w:b/>
          <w:color w:val="0000FF"/>
        </w:rPr>
        <w:t>. IF TAX EXEMPT, PLEASE PROVIDE EXEMPT CERTIFICATE.</w:t>
      </w:r>
    </w:p>
    <w:p w:rsidR="00400EE3" w:rsidRPr="0034353E" w:rsidRDefault="00400EE3" w:rsidP="00400EE3">
      <w:pPr>
        <w:rPr>
          <w:b/>
        </w:rPr>
      </w:pPr>
    </w:p>
    <w:p w:rsidR="00400EE3" w:rsidRDefault="00400EE3" w:rsidP="00400EE3">
      <w:r w:rsidRPr="00CC21D4">
        <w:rPr>
          <w:b/>
        </w:rPr>
        <w:t>Payment Method (Credit Card, Invoice, etc.)</w:t>
      </w:r>
      <w:r>
        <w:t xml:space="preserve"> –</w:t>
      </w:r>
      <w:r>
        <w:rPr>
          <w:i/>
        </w:rPr>
        <w:t xml:space="preserve"> </w:t>
      </w:r>
      <w:r w:rsidRPr="00077433">
        <w:rPr>
          <w:b/>
          <w:color w:val="0000FF"/>
        </w:rPr>
        <w:t>PLEASE PROVIDE</w:t>
      </w:r>
      <w:r>
        <w:rPr>
          <w:b/>
          <w:color w:val="0000FF"/>
        </w:rPr>
        <w:t xml:space="preserve"> </w:t>
      </w:r>
    </w:p>
    <w:p w:rsidR="00400EE3" w:rsidRDefault="00400EE3" w:rsidP="00400EE3"/>
    <w:p w:rsidR="00400EE3" w:rsidRDefault="00400EE3" w:rsidP="00400EE3">
      <w:r>
        <w:t>Regards;</w:t>
      </w:r>
    </w:p>
    <w:p w:rsidR="00400EE3" w:rsidRDefault="00400EE3" w:rsidP="00400EE3"/>
    <w:p w:rsidR="00400EE3" w:rsidRDefault="00400EE3" w:rsidP="00400EE3"/>
    <w:p w:rsidR="00400EE3" w:rsidRDefault="00400EE3" w:rsidP="00400EE3">
      <w:r>
        <w:t>Sam Amato</w:t>
      </w:r>
    </w:p>
    <w:p w:rsidR="00400EE3" w:rsidRDefault="00400EE3" w:rsidP="00400EE3">
      <w:r>
        <w:t>Hughes Network Systems</w:t>
      </w:r>
    </w:p>
    <w:p w:rsidR="00400EE3" w:rsidRDefault="00400EE3" w:rsidP="00400EE3">
      <w:r>
        <w:t>512-258-4901</w:t>
      </w:r>
    </w:p>
    <w:p w:rsidR="00400EE3" w:rsidRDefault="00400EE3" w:rsidP="00400EE3"/>
    <w:sectPr w:rsidR="00400EE3" w:rsidSect="00293606">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F03" w:rsidRDefault="00326F03" w:rsidP="00EE39A7">
      <w:r>
        <w:separator/>
      </w:r>
    </w:p>
  </w:endnote>
  <w:endnote w:type="continuationSeparator" w:id="0">
    <w:p w:rsidR="00326F03" w:rsidRDefault="00326F03" w:rsidP="00EE39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1053"/>
      <w:docPartObj>
        <w:docPartGallery w:val="Page Numbers (Bottom of Page)"/>
        <w:docPartUnique/>
      </w:docPartObj>
    </w:sdtPr>
    <w:sdtEndPr>
      <w:rPr>
        <w:sz w:val="18"/>
        <w:szCs w:val="18"/>
      </w:rPr>
    </w:sdtEndPr>
    <w:sdtContent>
      <w:p w:rsidR="00577FB7" w:rsidRPr="00EE39A7" w:rsidRDefault="00EB4CE7">
        <w:pPr>
          <w:pStyle w:val="Footer"/>
          <w:jc w:val="right"/>
          <w:rPr>
            <w:sz w:val="18"/>
            <w:szCs w:val="18"/>
          </w:rPr>
        </w:pPr>
        <w:r w:rsidRPr="00EE39A7">
          <w:rPr>
            <w:sz w:val="18"/>
            <w:szCs w:val="18"/>
          </w:rPr>
          <w:fldChar w:fldCharType="begin"/>
        </w:r>
        <w:r w:rsidR="00577FB7" w:rsidRPr="00EE39A7">
          <w:rPr>
            <w:sz w:val="18"/>
            <w:szCs w:val="18"/>
          </w:rPr>
          <w:instrText xml:space="preserve"> PAGE   \* MERGEFORMAT </w:instrText>
        </w:r>
        <w:r w:rsidRPr="00EE39A7">
          <w:rPr>
            <w:sz w:val="18"/>
            <w:szCs w:val="18"/>
          </w:rPr>
          <w:fldChar w:fldCharType="separate"/>
        </w:r>
        <w:r w:rsidR="003C12DD">
          <w:rPr>
            <w:noProof/>
            <w:sz w:val="18"/>
            <w:szCs w:val="18"/>
          </w:rPr>
          <w:t>1</w:t>
        </w:r>
        <w:r w:rsidRPr="00EE39A7">
          <w:rPr>
            <w:sz w:val="18"/>
            <w:szCs w:val="18"/>
          </w:rPr>
          <w:fldChar w:fldCharType="end"/>
        </w:r>
      </w:p>
    </w:sdtContent>
  </w:sdt>
  <w:p w:rsidR="00577FB7" w:rsidRDefault="00577F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F03" w:rsidRDefault="00326F03" w:rsidP="00EE39A7">
      <w:r>
        <w:separator/>
      </w:r>
    </w:p>
  </w:footnote>
  <w:footnote w:type="continuationSeparator" w:id="0">
    <w:p w:rsidR="00326F03" w:rsidRDefault="00326F03" w:rsidP="00EE39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577FB7" w:rsidRPr="007F1937" w:rsidTr="00215807">
      <w:tc>
        <w:tcPr>
          <w:tcW w:w="1818" w:type="dxa"/>
        </w:tcPr>
        <w:p w:rsidR="00577FB7" w:rsidRPr="00207A3B" w:rsidRDefault="00577FB7" w:rsidP="00215807">
          <w:pPr>
            <w:pStyle w:val="Header"/>
            <w:rPr>
              <w:b/>
              <w:color w:val="FF0000"/>
            </w:rPr>
          </w:pPr>
          <w:r w:rsidRPr="00052576">
            <w:rPr>
              <w:b/>
              <w:noProof/>
              <w:color w:val="FF0000"/>
            </w:rPr>
            <w:drawing>
              <wp:inline distT="0" distB="0" distL="0" distR="0">
                <wp:extent cx="1171575" cy="295275"/>
                <wp:effectExtent l="19050" t="0" r="9525" b="0"/>
                <wp:docPr id="4"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577FB7" w:rsidRPr="007F1937" w:rsidRDefault="00577FB7" w:rsidP="00215807">
          <w:pPr>
            <w:pStyle w:val="Header"/>
            <w:jc w:val="right"/>
            <w:rPr>
              <w:rFonts w:ascii="Arial" w:hAnsi="Arial" w:cs="Arial"/>
              <w:b/>
            </w:rPr>
          </w:pPr>
          <w:r w:rsidRPr="007F1937">
            <w:rPr>
              <w:rFonts w:ascii="Arial" w:hAnsi="Arial" w:cs="Arial"/>
              <w:b/>
            </w:rPr>
            <w:t>DIR CONTRACT NO. DIR-TEX-AN-NG-002</w:t>
          </w:r>
        </w:p>
        <w:p w:rsidR="00577FB7" w:rsidRPr="007F1937" w:rsidRDefault="00577FB7" w:rsidP="00215807">
          <w:pPr>
            <w:pStyle w:val="Header"/>
            <w:jc w:val="right"/>
            <w:rPr>
              <w:rFonts w:ascii="Arial" w:hAnsi="Arial" w:cs="Arial"/>
              <w:b/>
            </w:rPr>
          </w:pPr>
          <w:r w:rsidRPr="007F1937">
            <w:rPr>
              <w:rFonts w:ascii="Arial" w:hAnsi="Arial" w:cs="Arial"/>
              <w:b/>
            </w:rPr>
            <w:t>ATTACHMENT F-</w:t>
          </w:r>
          <w:r>
            <w:rPr>
              <w:rFonts w:ascii="Arial" w:hAnsi="Arial" w:cs="Arial"/>
              <w:b/>
            </w:rPr>
            <w:t>7</w:t>
          </w:r>
          <w:r w:rsidRPr="007F1937">
            <w:rPr>
              <w:rFonts w:ascii="Arial" w:hAnsi="Arial" w:cs="Arial"/>
              <w:b/>
            </w:rPr>
            <w:t xml:space="preserve"> TO EXHIBIT F</w:t>
          </w:r>
        </w:p>
        <w:p w:rsidR="00577FB7" w:rsidRPr="007F1937" w:rsidRDefault="00577FB7" w:rsidP="00215807">
          <w:pPr>
            <w:pStyle w:val="Header"/>
            <w:jc w:val="right"/>
            <w:rPr>
              <w:rFonts w:ascii="Arial" w:hAnsi="Arial" w:cs="Arial"/>
              <w:b/>
            </w:rPr>
          </w:pPr>
          <w:r>
            <w:rPr>
              <w:rFonts w:ascii="Arial" w:hAnsi="Arial" w:cs="Arial"/>
              <w:b/>
            </w:rPr>
            <w:t>SERVICE DELIVERY IMPLEMENTATION</w:t>
          </w:r>
          <w:r w:rsidRPr="007F1937">
            <w:rPr>
              <w:rFonts w:ascii="Arial" w:hAnsi="Arial" w:cs="Arial"/>
              <w:b/>
            </w:rPr>
            <w:t xml:space="preserve"> PLAN</w:t>
          </w:r>
        </w:p>
        <w:p w:rsidR="00577FB7" w:rsidRPr="007F1937" w:rsidRDefault="00577FB7" w:rsidP="00215807">
          <w:pPr>
            <w:pStyle w:val="Header"/>
            <w:jc w:val="right"/>
            <w:rPr>
              <w:rFonts w:ascii="Arial" w:hAnsi="Arial" w:cs="Arial"/>
              <w:b/>
              <w:sz w:val="16"/>
              <w:szCs w:val="16"/>
            </w:rPr>
          </w:pPr>
          <w:r w:rsidRPr="007F1937">
            <w:rPr>
              <w:rFonts w:ascii="Arial" w:hAnsi="Arial" w:cs="Arial"/>
              <w:b/>
            </w:rPr>
            <w:t>DRAFT VERSION</w:t>
          </w:r>
        </w:p>
      </w:tc>
    </w:tr>
  </w:tbl>
  <w:p w:rsidR="00577FB7" w:rsidRDefault="00577F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00EE0D"/>
    <w:multiLevelType w:val="hybridMultilevel"/>
    <w:tmpl w:val="8E4BD629"/>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FFFFFFFB"/>
    <w:multiLevelType w:val="multilevel"/>
    <w:tmpl w:val="467A0C0E"/>
    <w:lvl w:ilvl="0">
      <w:start w:val="1"/>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3">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11B5C70"/>
    <w:multiLevelType w:val="hybridMultilevel"/>
    <w:tmpl w:val="C9ECD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6">
    <w:nsid w:val="2648629C"/>
    <w:multiLevelType w:val="hybridMultilevel"/>
    <w:tmpl w:val="7430C6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481543"/>
    <w:multiLevelType w:val="hybridMultilevel"/>
    <w:tmpl w:val="7DDE2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6B434B"/>
    <w:multiLevelType w:val="multilevel"/>
    <w:tmpl w:val="CC58F002"/>
    <w:lvl w:ilvl="0">
      <w:start w:val="1"/>
      <w:numFmt w:val="upperLetter"/>
      <w:pStyle w:val="RFONumLev1Double"/>
      <w:lvlText w:val="%1."/>
      <w:lvlJc w:val="left"/>
      <w:pPr>
        <w:ind w:left="720" w:hanging="360"/>
      </w:pPr>
      <w:rPr>
        <w:rFonts w:hint="default"/>
      </w:rPr>
    </w:lvl>
    <w:lvl w:ilvl="1">
      <w:start w:val="1"/>
      <w:numFmt w:val="lowerLetter"/>
      <w:lvlText w:val="%2."/>
      <w:lvlJc w:val="left"/>
      <w:pPr>
        <w:tabs>
          <w:tab w:val="num" w:pos="1440"/>
        </w:tabs>
        <w:ind w:left="1080" w:hanging="360"/>
      </w:pPr>
      <w:rPr>
        <w:rFonts w:hint="default"/>
      </w:rPr>
    </w:lvl>
    <w:lvl w:ilvl="2">
      <w:start w:val="1"/>
      <w:numFmt w:val="lowerRoman"/>
      <w:pStyle w:val="NumLev3Double"/>
      <w:lvlText w:val="%3."/>
      <w:lvlJc w:val="right"/>
      <w:pPr>
        <w:tabs>
          <w:tab w:val="num" w:pos="2160"/>
        </w:tabs>
        <w:ind w:left="1440" w:hanging="274"/>
      </w:pPr>
      <w:rPr>
        <w:rFonts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1">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8BF5ED4"/>
    <w:multiLevelType w:val="hybridMultilevel"/>
    <w:tmpl w:val="4E0C8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454E4E"/>
    <w:multiLevelType w:val="hybridMultilevel"/>
    <w:tmpl w:val="A0661BC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EA4024F"/>
    <w:multiLevelType w:val="hybridMultilevel"/>
    <w:tmpl w:val="601445BE"/>
    <w:lvl w:ilvl="0" w:tplc="7EEC8C78">
      <w:start w:val="1"/>
      <w:numFmt w:val="bullet"/>
      <w:lvlText w:val=""/>
      <w:lvlJc w:val="left"/>
      <w:pPr>
        <w:tabs>
          <w:tab w:val="num" w:pos="1440"/>
        </w:tabs>
        <w:ind w:left="1440" w:hanging="360"/>
      </w:pPr>
      <w:rPr>
        <w:rFonts w:ascii="Symbol" w:hAnsi="Symbol" w:hint="default"/>
      </w:rPr>
    </w:lvl>
    <w:lvl w:ilvl="1" w:tplc="5908DA32" w:tentative="1">
      <w:start w:val="1"/>
      <w:numFmt w:val="bullet"/>
      <w:lvlText w:val="o"/>
      <w:lvlJc w:val="left"/>
      <w:pPr>
        <w:tabs>
          <w:tab w:val="num" w:pos="2160"/>
        </w:tabs>
        <w:ind w:left="2160" w:hanging="360"/>
      </w:pPr>
      <w:rPr>
        <w:rFonts w:ascii="Courier New" w:hAnsi="Courier New" w:cs="Courier New" w:hint="default"/>
      </w:rPr>
    </w:lvl>
    <w:lvl w:ilvl="2" w:tplc="2F9858FA" w:tentative="1">
      <w:start w:val="1"/>
      <w:numFmt w:val="bullet"/>
      <w:lvlText w:val=""/>
      <w:lvlJc w:val="left"/>
      <w:pPr>
        <w:tabs>
          <w:tab w:val="num" w:pos="2880"/>
        </w:tabs>
        <w:ind w:left="2880" w:hanging="360"/>
      </w:pPr>
      <w:rPr>
        <w:rFonts w:ascii="Wingdings" w:hAnsi="Wingdings" w:hint="default"/>
      </w:rPr>
    </w:lvl>
    <w:lvl w:ilvl="3" w:tplc="07A0EC02" w:tentative="1">
      <w:start w:val="1"/>
      <w:numFmt w:val="bullet"/>
      <w:lvlText w:val=""/>
      <w:lvlJc w:val="left"/>
      <w:pPr>
        <w:tabs>
          <w:tab w:val="num" w:pos="3600"/>
        </w:tabs>
        <w:ind w:left="3600" w:hanging="360"/>
      </w:pPr>
      <w:rPr>
        <w:rFonts w:ascii="Symbol" w:hAnsi="Symbol" w:hint="default"/>
      </w:rPr>
    </w:lvl>
    <w:lvl w:ilvl="4" w:tplc="D1C8640A" w:tentative="1">
      <w:start w:val="1"/>
      <w:numFmt w:val="bullet"/>
      <w:lvlText w:val="o"/>
      <w:lvlJc w:val="left"/>
      <w:pPr>
        <w:tabs>
          <w:tab w:val="num" w:pos="4320"/>
        </w:tabs>
        <w:ind w:left="4320" w:hanging="360"/>
      </w:pPr>
      <w:rPr>
        <w:rFonts w:ascii="Courier New" w:hAnsi="Courier New" w:cs="Courier New" w:hint="default"/>
      </w:rPr>
    </w:lvl>
    <w:lvl w:ilvl="5" w:tplc="745C6152" w:tentative="1">
      <w:start w:val="1"/>
      <w:numFmt w:val="bullet"/>
      <w:lvlText w:val=""/>
      <w:lvlJc w:val="left"/>
      <w:pPr>
        <w:tabs>
          <w:tab w:val="num" w:pos="5040"/>
        </w:tabs>
        <w:ind w:left="5040" w:hanging="360"/>
      </w:pPr>
      <w:rPr>
        <w:rFonts w:ascii="Wingdings" w:hAnsi="Wingdings" w:hint="default"/>
      </w:rPr>
    </w:lvl>
    <w:lvl w:ilvl="6" w:tplc="06D0BBEC" w:tentative="1">
      <w:start w:val="1"/>
      <w:numFmt w:val="bullet"/>
      <w:lvlText w:val=""/>
      <w:lvlJc w:val="left"/>
      <w:pPr>
        <w:tabs>
          <w:tab w:val="num" w:pos="5760"/>
        </w:tabs>
        <w:ind w:left="5760" w:hanging="360"/>
      </w:pPr>
      <w:rPr>
        <w:rFonts w:ascii="Symbol" w:hAnsi="Symbol" w:hint="default"/>
      </w:rPr>
    </w:lvl>
    <w:lvl w:ilvl="7" w:tplc="D91A3644" w:tentative="1">
      <w:start w:val="1"/>
      <w:numFmt w:val="bullet"/>
      <w:lvlText w:val="o"/>
      <w:lvlJc w:val="left"/>
      <w:pPr>
        <w:tabs>
          <w:tab w:val="num" w:pos="6480"/>
        </w:tabs>
        <w:ind w:left="6480" w:hanging="360"/>
      </w:pPr>
      <w:rPr>
        <w:rFonts w:ascii="Courier New" w:hAnsi="Courier New" w:cs="Courier New" w:hint="default"/>
      </w:rPr>
    </w:lvl>
    <w:lvl w:ilvl="8" w:tplc="16643EA6" w:tentative="1">
      <w:start w:val="1"/>
      <w:numFmt w:val="bullet"/>
      <w:lvlText w:val=""/>
      <w:lvlJc w:val="left"/>
      <w:pPr>
        <w:tabs>
          <w:tab w:val="num" w:pos="7200"/>
        </w:tabs>
        <w:ind w:left="7200" w:hanging="360"/>
      </w:pPr>
      <w:rPr>
        <w:rFonts w:ascii="Wingdings" w:hAnsi="Wingdings" w:hint="default"/>
      </w:rPr>
    </w:lvl>
  </w:abstractNum>
  <w:abstractNum w:abstractNumId="15">
    <w:nsid w:val="5F8C309D"/>
    <w:multiLevelType w:val="hybridMultilevel"/>
    <w:tmpl w:val="01C9F17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1485477"/>
    <w:multiLevelType w:val="hybridMultilevel"/>
    <w:tmpl w:val="F1E4825E"/>
    <w:lvl w:ilvl="0" w:tplc="6C2EB2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643AC1"/>
    <w:multiLevelType w:val="hybridMultilevel"/>
    <w:tmpl w:val="7E62F7B2"/>
    <w:lvl w:ilvl="0" w:tplc="04090001">
      <w:start w:val="1"/>
      <w:numFmt w:val="bullet"/>
      <w:lvlText w:val=""/>
      <w:lvlJc w:val="left"/>
      <w:pPr>
        <w:tabs>
          <w:tab w:val="num" w:pos="1440"/>
        </w:tabs>
        <w:ind w:left="1440" w:hanging="360"/>
      </w:pPr>
      <w:rPr>
        <w:rFonts w:ascii="Symbol" w:hAnsi="Symbol" w:hint="default"/>
        <w:b w:val="0"/>
        <w:i w:val="0"/>
        <w:sz w:val="22"/>
        <w:szCs w:val="22"/>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19">
    <w:nsid w:val="7CA51AB2"/>
    <w:multiLevelType w:val="hybridMultilevel"/>
    <w:tmpl w:val="C480DC9C"/>
    <w:lvl w:ilvl="0" w:tplc="ECAE7E70">
      <w:start w:val="1"/>
      <w:numFmt w:val="bullet"/>
      <w:lvlText w:val=""/>
      <w:lvlJc w:val="left"/>
      <w:pPr>
        <w:tabs>
          <w:tab w:val="num" w:pos="1440"/>
        </w:tabs>
        <w:ind w:left="1440" w:hanging="360"/>
      </w:pPr>
      <w:rPr>
        <w:rFonts w:ascii="Symbol" w:hAnsi="Symbol" w:hint="default"/>
        <w:b w:val="0"/>
        <w:i w:val="0"/>
        <w:sz w:val="22"/>
        <w:szCs w:val="22"/>
      </w:rPr>
    </w:lvl>
    <w:lvl w:ilvl="1" w:tplc="0C789E40">
      <w:start w:val="1"/>
      <w:numFmt w:val="bullet"/>
      <w:lvlText w:val="–"/>
      <w:lvlJc w:val="left"/>
      <w:pPr>
        <w:tabs>
          <w:tab w:val="num" w:pos="1800"/>
        </w:tabs>
        <w:ind w:left="1800" w:hanging="360"/>
      </w:pPr>
      <w:rPr>
        <w:rFonts w:ascii="Times New Roman" w:hAnsi="Times New Roman" w:cs="Times New Roman" w:hint="default"/>
        <w:b w:val="0"/>
        <w:i w:val="0"/>
        <w:sz w:val="22"/>
        <w:szCs w:val="22"/>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0">
    <w:nsid w:val="7CE41568"/>
    <w:multiLevelType w:val="hybridMultilevel"/>
    <w:tmpl w:val="C7DE13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5"/>
  </w:num>
  <w:num w:numId="2">
    <w:abstractNumId w:val="9"/>
  </w:num>
  <w:num w:numId="3">
    <w:abstractNumId w:val="11"/>
    <w:lvlOverride w:ilvl="0">
      <w:startOverride w:val="1"/>
    </w:lvlOverride>
  </w:num>
  <w:num w:numId="4">
    <w:abstractNumId w:val="2"/>
  </w:num>
  <w:num w:numId="5">
    <w:abstractNumId w:val="11"/>
  </w:num>
  <w:num w:numId="6">
    <w:abstractNumId w:val="3"/>
  </w:num>
  <w:num w:numId="7">
    <w:abstractNumId w:val="1"/>
  </w:num>
  <w:num w:numId="8">
    <w:abstractNumId w:val="18"/>
  </w:num>
  <w:num w:numId="9">
    <w:abstractNumId w:val="10"/>
  </w:num>
  <w:num w:numId="10">
    <w:abstractNumId w:val="12"/>
  </w:num>
  <w:num w:numId="11">
    <w:abstractNumId w:val="16"/>
  </w:num>
  <w:num w:numId="12">
    <w:abstractNumId w:val="2"/>
    <w:lvlOverride w:ilvl="0">
      <w:startOverride w:val="7"/>
    </w:lvlOverride>
    <w:lvlOverride w:ilvl="1">
      <w:startOverride w:val="1"/>
    </w:lvlOverride>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9"/>
  </w:num>
  <w:num w:numId="17">
    <w:abstractNumId w:val="20"/>
  </w:num>
  <w:num w:numId="18">
    <w:abstractNumId w:val="13"/>
  </w:num>
  <w:num w:numId="19">
    <w:abstractNumId w:val="14"/>
  </w:num>
  <w:num w:numId="20">
    <w:abstractNumId w:val="0"/>
  </w:num>
  <w:num w:numId="21">
    <w:abstractNumId w:val="15"/>
  </w:num>
  <w:num w:numId="22">
    <w:abstractNumId w:val="6"/>
  </w:num>
  <w:num w:numId="23">
    <w:abstractNumId w:val="4"/>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Formatting/>
  <w:defaultTabStop w:val="720"/>
  <w:characterSpacingControl w:val="doNotCompress"/>
  <w:footnotePr>
    <w:footnote w:id="-1"/>
    <w:footnote w:id="0"/>
  </w:footnotePr>
  <w:endnotePr>
    <w:endnote w:id="-1"/>
    <w:endnote w:id="0"/>
  </w:endnotePr>
  <w:compat/>
  <w:rsids>
    <w:rsidRoot w:val="003F0A44"/>
    <w:rsid w:val="00031713"/>
    <w:rsid w:val="000501C9"/>
    <w:rsid w:val="000A5104"/>
    <w:rsid w:val="000F194C"/>
    <w:rsid w:val="000F65C5"/>
    <w:rsid w:val="00107FCE"/>
    <w:rsid w:val="00126BBF"/>
    <w:rsid w:val="0014140B"/>
    <w:rsid w:val="0019450F"/>
    <w:rsid w:val="001F7094"/>
    <w:rsid w:val="00215807"/>
    <w:rsid w:val="00240262"/>
    <w:rsid w:val="00291C99"/>
    <w:rsid w:val="00293606"/>
    <w:rsid w:val="002A3396"/>
    <w:rsid w:val="002A4237"/>
    <w:rsid w:val="002B0D3D"/>
    <w:rsid w:val="002C1326"/>
    <w:rsid w:val="002D605F"/>
    <w:rsid w:val="002E2D24"/>
    <w:rsid w:val="00300485"/>
    <w:rsid w:val="003005ED"/>
    <w:rsid w:val="003023F7"/>
    <w:rsid w:val="00326F03"/>
    <w:rsid w:val="00365485"/>
    <w:rsid w:val="00366F88"/>
    <w:rsid w:val="00377D49"/>
    <w:rsid w:val="003929FE"/>
    <w:rsid w:val="003B57F9"/>
    <w:rsid w:val="003B69EF"/>
    <w:rsid w:val="003C0C02"/>
    <w:rsid w:val="003C12DD"/>
    <w:rsid w:val="003E3F73"/>
    <w:rsid w:val="003F0A44"/>
    <w:rsid w:val="003F6B3C"/>
    <w:rsid w:val="00400DA4"/>
    <w:rsid w:val="00400EE3"/>
    <w:rsid w:val="00404F74"/>
    <w:rsid w:val="00410604"/>
    <w:rsid w:val="00410E7E"/>
    <w:rsid w:val="004831B4"/>
    <w:rsid w:val="0049663C"/>
    <w:rsid w:val="004C4855"/>
    <w:rsid w:val="004C7A07"/>
    <w:rsid w:val="004D1C0C"/>
    <w:rsid w:val="004D3F39"/>
    <w:rsid w:val="004E0B2B"/>
    <w:rsid w:val="004E3584"/>
    <w:rsid w:val="00513A18"/>
    <w:rsid w:val="005222E4"/>
    <w:rsid w:val="00532B06"/>
    <w:rsid w:val="005451FB"/>
    <w:rsid w:val="00577FB7"/>
    <w:rsid w:val="00582B9A"/>
    <w:rsid w:val="00583512"/>
    <w:rsid w:val="00606BAB"/>
    <w:rsid w:val="0061783A"/>
    <w:rsid w:val="00647331"/>
    <w:rsid w:val="0067273B"/>
    <w:rsid w:val="00677A4B"/>
    <w:rsid w:val="00677AF5"/>
    <w:rsid w:val="00684EA8"/>
    <w:rsid w:val="006A2150"/>
    <w:rsid w:val="006A3891"/>
    <w:rsid w:val="006B3D57"/>
    <w:rsid w:val="006B4D0C"/>
    <w:rsid w:val="006B5E0C"/>
    <w:rsid w:val="006E446B"/>
    <w:rsid w:val="00734308"/>
    <w:rsid w:val="007A2A30"/>
    <w:rsid w:val="007E064C"/>
    <w:rsid w:val="00871F7E"/>
    <w:rsid w:val="00886530"/>
    <w:rsid w:val="00892E6E"/>
    <w:rsid w:val="008A2E5B"/>
    <w:rsid w:val="008A5734"/>
    <w:rsid w:val="008E43E5"/>
    <w:rsid w:val="008E5905"/>
    <w:rsid w:val="00902909"/>
    <w:rsid w:val="00942346"/>
    <w:rsid w:val="00977CA8"/>
    <w:rsid w:val="009921AA"/>
    <w:rsid w:val="009C3A20"/>
    <w:rsid w:val="009E5F35"/>
    <w:rsid w:val="00A02761"/>
    <w:rsid w:val="00A1421B"/>
    <w:rsid w:val="00A26E83"/>
    <w:rsid w:val="00A334F3"/>
    <w:rsid w:val="00A65C06"/>
    <w:rsid w:val="00A93297"/>
    <w:rsid w:val="00AB08DE"/>
    <w:rsid w:val="00AC1EEA"/>
    <w:rsid w:val="00AD3FD0"/>
    <w:rsid w:val="00AF061D"/>
    <w:rsid w:val="00AF35A8"/>
    <w:rsid w:val="00B045A5"/>
    <w:rsid w:val="00B12B98"/>
    <w:rsid w:val="00B36E4B"/>
    <w:rsid w:val="00B51250"/>
    <w:rsid w:val="00B84BAB"/>
    <w:rsid w:val="00BA1895"/>
    <w:rsid w:val="00BC09C8"/>
    <w:rsid w:val="00BC3AD7"/>
    <w:rsid w:val="00BC5793"/>
    <w:rsid w:val="00BD7335"/>
    <w:rsid w:val="00BF7AEB"/>
    <w:rsid w:val="00C029F8"/>
    <w:rsid w:val="00C13130"/>
    <w:rsid w:val="00C1327F"/>
    <w:rsid w:val="00C94FFD"/>
    <w:rsid w:val="00CD13E1"/>
    <w:rsid w:val="00CE4D1C"/>
    <w:rsid w:val="00CF1C65"/>
    <w:rsid w:val="00CF79B1"/>
    <w:rsid w:val="00D07497"/>
    <w:rsid w:val="00D118E4"/>
    <w:rsid w:val="00D37565"/>
    <w:rsid w:val="00D41026"/>
    <w:rsid w:val="00DB2BE3"/>
    <w:rsid w:val="00DB5BA4"/>
    <w:rsid w:val="00DC70D4"/>
    <w:rsid w:val="00E24271"/>
    <w:rsid w:val="00E252B0"/>
    <w:rsid w:val="00E2531A"/>
    <w:rsid w:val="00E30926"/>
    <w:rsid w:val="00E45938"/>
    <w:rsid w:val="00E5746B"/>
    <w:rsid w:val="00E66F6F"/>
    <w:rsid w:val="00E84E59"/>
    <w:rsid w:val="00E92BAF"/>
    <w:rsid w:val="00E97E68"/>
    <w:rsid w:val="00EB4CE7"/>
    <w:rsid w:val="00EE35E0"/>
    <w:rsid w:val="00EE39A7"/>
    <w:rsid w:val="00F53FCF"/>
    <w:rsid w:val="00FA7AB3"/>
    <w:rsid w:val="00FD08E0"/>
    <w:rsid w:val="00FD5E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A44"/>
    <w:pPr>
      <w:spacing w:after="0" w:line="240" w:lineRule="auto"/>
    </w:pPr>
    <w:rPr>
      <w:rFonts w:ascii="Times New Roman" w:eastAsia="Times New Roman" w:hAnsi="Times New Roman" w:cs="Times New Roman"/>
      <w:szCs w:val="20"/>
    </w:rPr>
  </w:style>
  <w:style w:type="paragraph" w:styleId="Heading1">
    <w:name w:val="heading 1"/>
    <w:aliases w:val="Part,1 ghost,g,ghost,Ghost,g ,1ghost,Ghost +,h1,Heading 1a,l1,Head 1 (Chapter heading)"/>
    <w:basedOn w:val="Normal"/>
    <w:next w:val="Normal"/>
    <w:link w:val="Heading1Char"/>
    <w:qFormat/>
    <w:rsid w:val="003F0A44"/>
    <w:pPr>
      <w:keepNext/>
      <w:numPr>
        <w:numId w:val="4"/>
      </w:numPr>
      <w:jc w:val="center"/>
      <w:outlineLvl w:val="0"/>
    </w:pPr>
    <w:rPr>
      <w:b/>
      <w:caps/>
      <w:kern w:val="28"/>
      <w:sz w:val="26"/>
    </w:rPr>
  </w:style>
  <w:style w:type="paragraph" w:styleId="Heading2">
    <w:name w:val="heading 2"/>
    <w:aliases w:val="Heading 2 Char1,Heading 2 Char Char,2 Char Char,h 2 Char Char,h2 Char Char,2nd level Char Char,l2 Char Char,2 Char,h 2 Char,h2 Char,2nd level Char,l2 Char,h2,l2,list 2,list 2,heading 2TOC,Head 2,List level 2,2,Header 2"/>
    <w:basedOn w:val="Normal"/>
    <w:next w:val="Normal"/>
    <w:link w:val="Heading2Char"/>
    <w:qFormat/>
    <w:rsid w:val="003F0A44"/>
    <w:pPr>
      <w:numPr>
        <w:ilvl w:val="1"/>
        <w:numId w:val="4"/>
      </w:numPr>
      <w:tabs>
        <w:tab w:val="left" w:pos="547"/>
      </w:tabs>
      <w:outlineLvl w:val="1"/>
    </w:pPr>
    <w:rPr>
      <w:b/>
      <w:caps/>
    </w:rPr>
  </w:style>
  <w:style w:type="paragraph" w:styleId="Heading3">
    <w:name w:val="heading 3"/>
    <w:aliases w:val="3,H3,h3,Task,Tsk,ATT Heading 3,3rd level,l3,list 3,Head 3"/>
    <w:basedOn w:val="Normal"/>
    <w:next w:val="Normal"/>
    <w:link w:val="Heading3Char"/>
    <w:qFormat/>
    <w:rsid w:val="003F0A44"/>
    <w:pPr>
      <w:keepNext/>
      <w:numPr>
        <w:ilvl w:val="2"/>
        <w:numId w:val="4"/>
      </w:numPr>
      <w:tabs>
        <w:tab w:val="left" w:pos="720"/>
      </w:tabs>
      <w:outlineLvl w:val="2"/>
    </w:pPr>
    <w:rPr>
      <w:b/>
    </w:rPr>
  </w:style>
  <w:style w:type="paragraph" w:styleId="Heading4">
    <w:name w:val="heading 4"/>
    <w:aliases w:val="h4,4th level,H4,4,I4,l4,list 4,mh1l,Module heading 1 large (18 points),Head 4"/>
    <w:basedOn w:val="Normal"/>
    <w:next w:val="Normal"/>
    <w:link w:val="Heading4Char"/>
    <w:qFormat/>
    <w:rsid w:val="003F0A44"/>
    <w:pPr>
      <w:keepNext/>
      <w:numPr>
        <w:ilvl w:val="3"/>
        <w:numId w:val="4"/>
      </w:numPr>
      <w:tabs>
        <w:tab w:val="left" w:pos="950"/>
      </w:tabs>
      <w:outlineLvl w:val="3"/>
    </w:pPr>
    <w:rPr>
      <w:b/>
    </w:rPr>
  </w:style>
  <w:style w:type="paragraph" w:styleId="Heading5">
    <w:name w:val="heading 5"/>
    <w:aliases w:val="Table label,H5,h5,l5,hm,mh2,Module heading 2,Head 5,list 5,5,Block Label"/>
    <w:basedOn w:val="Normal"/>
    <w:next w:val="Normal"/>
    <w:link w:val="Heading5Char"/>
    <w:qFormat/>
    <w:rsid w:val="003F0A44"/>
    <w:pPr>
      <w:numPr>
        <w:ilvl w:val="4"/>
        <w:numId w:val="4"/>
      </w:numPr>
      <w:tabs>
        <w:tab w:val="left" w:pos="1109"/>
      </w:tabs>
      <w:outlineLvl w:val="4"/>
    </w:pPr>
    <w:rPr>
      <w:b/>
    </w:rPr>
  </w:style>
  <w:style w:type="paragraph" w:styleId="Heading6">
    <w:name w:val="heading 6"/>
    <w:aliases w:val="Figure label,H6,h6,l6,hsm,cnp,Caption number (page-wide),list 6"/>
    <w:basedOn w:val="Normal"/>
    <w:next w:val="Normal"/>
    <w:link w:val="Heading6Char"/>
    <w:qFormat/>
    <w:rsid w:val="003F0A44"/>
    <w:pPr>
      <w:numPr>
        <w:ilvl w:val="5"/>
        <w:numId w:val="4"/>
      </w:numPr>
      <w:tabs>
        <w:tab w:val="left" w:pos="1282"/>
      </w:tabs>
      <w:outlineLvl w:val="5"/>
    </w:pPr>
    <w:rPr>
      <w:b/>
    </w:rPr>
  </w:style>
  <w:style w:type="paragraph" w:styleId="Heading7">
    <w:name w:val="heading 7"/>
    <w:aliases w:val="H7,8"/>
    <w:basedOn w:val="Normal"/>
    <w:next w:val="Normal"/>
    <w:link w:val="Heading7Char"/>
    <w:qFormat/>
    <w:rsid w:val="003F0A44"/>
    <w:pPr>
      <w:numPr>
        <w:ilvl w:val="6"/>
        <w:numId w:val="4"/>
      </w:numPr>
      <w:tabs>
        <w:tab w:val="left" w:pos="1440"/>
      </w:tabs>
      <w:outlineLvl w:val="6"/>
    </w:pPr>
    <w:rPr>
      <w:b/>
    </w:rPr>
  </w:style>
  <w:style w:type="paragraph" w:styleId="Heading8">
    <w:name w:val="heading 8"/>
    <w:aliases w:val="fig. capt.,TH,(tab)"/>
    <w:basedOn w:val="Normal"/>
    <w:next w:val="Normal"/>
    <w:link w:val="Heading8Char"/>
    <w:qFormat/>
    <w:rsid w:val="003F0A44"/>
    <w:pPr>
      <w:numPr>
        <w:ilvl w:val="7"/>
        <w:numId w:val="4"/>
      </w:numPr>
      <w:tabs>
        <w:tab w:val="left" w:pos="1659"/>
      </w:tabs>
      <w:outlineLvl w:val="7"/>
    </w:pPr>
    <w:rPr>
      <w:b/>
    </w:rPr>
  </w:style>
  <w:style w:type="paragraph" w:styleId="Heading9">
    <w:name w:val="heading 9"/>
    <w:basedOn w:val="Normal"/>
    <w:next w:val="Normal"/>
    <w:link w:val="Heading9Char"/>
    <w:qFormat/>
    <w:rsid w:val="003F0A44"/>
    <w:pPr>
      <w:numPr>
        <w:ilvl w:val="8"/>
        <w:numId w:val="4"/>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3F0A44"/>
    <w:pPr>
      <w:spacing w:before="120" w:after="120"/>
      <w:jc w:val="center"/>
    </w:pPr>
    <w:rPr>
      <w:b/>
    </w:rPr>
  </w:style>
  <w:style w:type="paragraph" w:customStyle="1" w:styleId="Figure">
    <w:name w:val="Figure"/>
    <w:rsid w:val="003F0A44"/>
    <w:pPr>
      <w:spacing w:after="0" w:line="240" w:lineRule="auto"/>
      <w:jc w:val="center"/>
    </w:pPr>
    <w:rPr>
      <w:rFonts w:ascii="Times New Roman" w:eastAsia="Times New Roman" w:hAnsi="Times New Roman" w:cs="Times New Roman"/>
      <w:noProof/>
      <w:szCs w:val="20"/>
    </w:rPr>
  </w:style>
  <w:style w:type="paragraph" w:customStyle="1" w:styleId="BulletLev1">
    <w:name w:val="BulletLev1"/>
    <w:basedOn w:val="Normal"/>
    <w:link w:val="BulletLev1CharChar"/>
    <w:rsid w:val="003F0A44"/>
    <w:pPr>
      <w:numPr>
        <w:numId w:val="1"/>
      </w:numPr>
    </w:pPr>
  </w:style>
  <w:style w:type="paragraph" w:customStyle="1" w:styleId="BulletLev2">
    <w:name w:val="BulletLev2"/>
    <w:basedOn w:val="BulletLev1"/>
    <w:rsid w:val="003F0A44"/>
    <w:pPr>
      <w:numPr>
        <w:ilvl w:val="1"/>
      </w:numPr>
      <w:tabs>
        <w:tab w:val="clear" w:pos="1080"/>
        <w:tab w:val="num" w:pos="360"/>
      </w:tabs>
    </w:pPr>
  </w:style>
  <w:style w:type="paragraph" w:customStyle="1" w:styleId="BulletLev1Double">
    <w:name w:val="BulletLev1Double"/>
    <w:qFormat/>
    <w:rsid w:val="003F0A44"/>
    <w:pPr>
      <w:numPr>
        <w:numId w:val="2"/>
      </w:numPr>
      <w:spacing w:after="220" w:line="240" w:lineRule="auto"/>
    </w:pPr>
    <w:rPr>
      <w:rFonts w:ascii="Times New Roman" w:eastAsia="Times New Roman" w:hAnsi="Times New Roman" w:cs="Times New Roman"/>
      <w:szCs w:val="20"/>
    </w:rPr>
  </w:style>
  <w:style w:type="paragraph" w:customStyle="1" w:styleId="BulletLev2Double">
    <w:name w:val="BulletLev2Double"/>
    <w:qFormat/>
    <w:rsid w:val="003F0A44"/>
    <w:pPr>
      <w:numPr>
        <w:ilvl w:val="1"/>
        <w:numId w:val="2"/>
      </w:numPr>
      <w:spacing w:after="220" w:line="240" w:lineRule="auto"/>
    </w:pPr>
    <w:rPr>
      <w:rFonts w:ascii="Times New Roman" w:eastAsia="Times New Roman" w:hAnsi="Times New Roman" w:cs="Times New Roman"/>
      <w:szCs w:val="20"/>
    </w:rPr>
  </w:style>
  <w:style w:type="paragraph" w:customStyle="1" w:styleId="BulletLev3">
    <w:name w:val="BulletLev3"/>
    <w:basedOn w:val="Normal"/>
    <w:rsid w:val="003F0A44"/>
    <w:pPr>
      <w:numPr>
        <w:ilvl w:val="2"/>
        <w:numId w:val="1"/>
      </w:numPr>
    </w:pPr>
  </w:style>
  <w:style w:type="paragraph" w:customStyle="1" w:styleId="BulletLev4">
    <w:name w:val="BulletLev4"/>
    <w:basedOn w:val="Normal"/>
    <w:rsid w:val="003F0A44"/>
    <w:pPr>
      <w:numPr>
        <w:ilvl w:val="3"/>
        <w:numId w:val="1"/>
      </w:numPr>
    </w:pPr>
  </w:style>
  <w:style w:type="paragraph" w:customStyle="1" w:styleId="BulletLev3Double">
    <w:name w:val="BulletLev3Double"/>
    <w:qFormat/>
    <w:rsid w:val="003F0A44"/>
    <w:pPr>
      <w:numPr>
        <w:ilvl w:val="2"/>
        <w:numId w:val="2"/>
      </w:numPr>
      <w:spacing w:after="220" w:line="240" w:lineRule="auto"/>
    </w:pPr>
    <w:rPr>
      <w:rFonts w:ascii="Times New Roman" w:eastAsia="Times New Roman" w:hAnsi="Times New Roman" w:cs="Times New Roman"/>
      <w:szCs w:val="20"/>
    </w:rPr>
  </w:style>
  <w:style w:type="paragraph" w:customStyle="1" w:styleId="BulletLev4Double">
    <w:name w:val="BulletLev4Double"/>
    <w:qFormat/>
    <w:rsid w:val="003F0A44"/>
    <w:pPr>
      <w:numPr>
        <w:ilvl w:val="3"/>
        <w:numId w:val="2"/>
      </w:numPr>
      <w:spacing w:after="220" w:line="240" w:lineRule="auto"/>
    </w:pPr>
    <w:rPr>
      <w:rFonts w:ascii="Times New Roman" w:eastAsia="Times New Roman" w:hAnsi="Times New Roman" w:cs="Times New Roman"/>
      <w:szCs w:val="20"/>
    </w:rPr>
  </w:style>
  <w:style w:type="character" w:customStyle="1" w:styleId="BulletLev1CharChar">
    <w:name w:val="BulletLev1 Char Char"/>
    <w:basedOn w:val="DefaultParagraphFont"/>
    <w:link w:val="BulletLev1"/>
    <w:rsid w:val="003F0A44"/>
    <w:rPr>
      <w:rFonts w:ascii="Times New Roman" w:eastAsia="Times New Roman" w:hAnsi="Times New Roman" w:cs="Times New Roman"/>
      <w:szCs w:val="20"/>
    </w:rPr>
  </w:style>
  <w:style w:type="character" w:customStyle="1" w:styleId="CaptionChar">
    <w:name w:val="Caption Char"/>
    <w:basedOn w:val="DefaultParagraphFont"/>
    <w:link w:val="Caption"/>
    <w:rsid w:val="003F0A44"/>
    <w:rPr>
      <w:rFonts w:ascii="Times New Roman" w:eastAsia="Times New Roman" w:hAnsi="Times New Roman" w:cs="Times New Roman"/>
      <w:b/>
      <w:szCs w:val="20"/>
    </w:rPr>
  </w:style>
  <w:style w:type="paragraph" w:styleId="BalloonText">
    <w:name w:val="Balloon Text"/>
    <w:basedOn w:val="Normal"/>
    <w:link w:val="BalloonTextChar"/>
    <w:uiPriority w:val="99"/>
    <w:semiHidden/>
    <w:unhideWhenUsed/>
    <w:rsid w:val="003F0A44"/>
    <w:rPr>
      <w:rFonts w:ascii="Tahoma" w:hAnsi="Tahoma" w:cs="Tahoma"/>
      <w:sz w:val="16"/>
      <w:szCs w:val="16"/>
    </w:rPr>
  </w:style>
  <w:style w:type="character" w:customStyle="1" w:styleId="BalloonTextChar">
    <w:name w:val="Balloon Text Char"/>
    <w:basedOn w:val="DefaultParagraphFont"/>
    <w:link w:val="BalloonText"/>
    <w:uiPriority w:val="99"/>
    <w:semiHidden/>
    <w:rsid w:val="003F0A44"/>
    <w:rPr>
      <w:rFonts w:ascii="Tahoma" w:eastAsia="Times New Roman" w:hAnsi="Tahoma" w:cs="Tahoma"/>
      <w:sz w:val="16"/>
      <w:szCs w:val="16"/>
    </w:rPr>
  </w:style>
  <w:style w:type="character" w:customStyle="1" w:styleId="Heading1Char">
    <w:name w:val="Heading 1 Char"/>
    <w:aliases w:val="Part Char,1 ghost Char,g Char,ghost Char,Ghost Char,g  Char,1ghost Char,Ghost + Char,h1 Char,Heading 1a Char,l1 Char,Head 1 (Chapter heading) Char"/>
    <w:basedOn w:val="DefaultParagraphFont"/>
    <w:link w:val="Heading1"/>
    <w:rsid w:val="003F0A44"/>
    <w:rPr>
      <w:rFonts w:ascii="Times New Roman" w:eastAsia="Times New Roman" w:hAnsi="Times New Roman" w:cs="Times New Roman"/>
      <w:b/>
      <w:caps/>
      <w:kern w:val="28"/>
      <w:sz w:val="26"/>
      <w:szCs w:val="20"/>
    </w:rPr>
  </w:style>
  <w:style w:type="character" w:customStyle="1" w:styleId="Heading2Char">
    <w:name w:val="Heading 2 Char"/>
    <w:aliases w:val="Heading 2 Char1 Char,Heading 2 Char Char Char,2 Char Char Char,h 2 Char Char Char,h2 Char Char Char,2nd level Char Char Char,l2 Char Char Char,2 Char Char1,h 2 Char Char1,h2 Char Char1,2nd level Char Char1,l2 Char Char1,h2 Char1,l2 Char1"/>
    <w:basedOn w:val="DefaultParagraphFont"/>
    <w:link w:val="Heading2"/>
    <w:rsid w:val="003F0A44"/>
    <w:rPr>
      <w:rFonts w:ascii="Times New Roman" w:eastAsia="Times New Roman" w:hAnsi="Times New Roman" w:cs="Times New Roman"/>
      <w:b/>
      <w:caps/>
      <w:szCs w:val="20"/>
    </w:rPr>
  </w:style>
  <w:style w:type="character" w:customStyle="1" w:styleId="Heading3Char">
    <w:name w:val="Heading 3 Char"/>
    <w:aliases w:val="3 Char,H3 Char,h3 Char,Task Char,Tsk Char,ATT Heading 3 Char,3rd level Char,l3 Char,list 3 Char,Head 3 Char"/>
    <w:basedOn w:val="DefaultParagraphFont"/>
    <w:link w:val="Heading3"/>
    <w:rsid w:val="003F0A44"/>
    <w:rPr>
      <w:rFonts w:ascii="Times New Roman" w:eastAsia="Times New Roman" w:hAnsi="Times New Roman" w:cs="Times New Roman"/>
      <w:b/>
      <w:szCs w:val="20"/>
    </w:rPr>
  </w:style>
  <w:style w:type="character" w:customStyle="1" w:styleId="Heading4Char">
    <w:name w:val="Heading 4 Char"/>
    <w:aliases w:val="h4 Char,4th level Char,H4 Char,4 Char,I4 Char,l4 Char,list 4 Char,mh1l Char,Module heading 1 large (18 points) Char,Head 4 Char"/>
    <w:basedOn w:val="DefaultParagraphFont"/>
    <w:link w:val="Heading4"/>
    <w:rsid w:val="003F0A44"/>
    <w:rPr>
      <w:rFonts w:ascii="Times New Roman" w:eastAsia="Times New Roman" w:hAnsi="Times New Roman" w:cs="Times New Roman"/>
      <w:b/>
      <w:szCs w:val="20"/>
    </w:rPr>
  </w:style>
  <w:style w:type="character" w:customStyle="1" w:styleId="Heading5Char">
    <w:name w:val="Heading 5 Char"/>
    <w:aliases w:val="Table label Char,H5 Char,h5 Char,l5 Char,hm Char,mh2 Char,Module heading 2 Char,Head 5 Char,list 5 Char,5 Char,Block Label Char"/>
    <w:basedOn w:val="DefaultParagraphFont"/>
    <w:link w:val="Heading5"/>
    <w:rsid w:val="003F0A44"/>
    <w:rPr>
      <w:rFonts w:ascii="Times New Roman" w:eastAsia="Times New Roman" w:hAnsi="Times New Roman" w:cs="Times New Roman"/>
      <w:b/>
      <w:szCs w:val="20"/>
    </w:rPr>
  </w:style>
  <w:style w:type="character" w:customStyle="1" w:styleId="Heading6Char">
    <w:name w:val="Heading 6 Char"/>
    <w:aliases w:val="Figure label Char,H6 Char,h6 Char,l6 Char,hsm Char,cnp Char,Caption number (page-wide) Char,list 6 Char"/>
    <w:basedOn w:val="DefaultParagraphFont"/>
    <w:link w:val="Heading6"/>
    <w:rsid w:val="003F0A44"/>
    <w:rPr>
      <w:rFonts w:ascii="Times New Roman" w:eastAsia="Times New Roman" w:hAnsi="Times New Roman" w:cs="Times New Roman"/>
      <w:b/>
      <w:szCs w:val="20"/>
    </w:rPr>
  </w:style>
  <w:style w:type="character" w:customStyle="1" w:styleId="Heading7Char">
    <w:name w:val="Heading 7 Char"/>
    <w:aliases w:val="H7 Char,8 Char"/>
    <w:basedOn w:val="DefaultParagraphFont"/>
    <w:link w:val="Heading7"/>
    <w:rsid w:val="003F0A44"/>
    <w:rPr>
      <w:rFonts w:ascii="Times New Roman" w:eastAsia="Times New Roman" w:hAnsi="Times New Roman" w:cs="Times New Roman"/>
      <w:b/>
      <w:szCs w:val="20"/>
    </w:rPr>
  </w:style>
  <w:style w:type="character" w:customStyle="1" w:styleId="Heading8Char">
    <w:name w:val="Heading 8 Char"/>
    <w:aliases w:val="fig. capt. Char,TH Char,(tab) Char"/>
    <w:basedOn w:val="DefaultParagraphFont"/>
    <w:link w:val="Heading8"/>
    <w:rsid w:val="003F0A44"/>
    <w:rPr>
      <w:rFonts w:ascii="Times New Roman" w:eastAsia="Times New Roman" w:hAnsi="Times New Roman" w:cs="Times New Roman"/>
      <w:b/>
      <w:szCs w:val="20"/>
    </w:rPr>
  </w:style>
  <w:style w:type="character" w:customStyle="1" w:styleId="Heading9Char">
    <w:name w:val="Heading 9 Char"/>
    <w:basedOn w:val="DefaultParagraphFont"/>
    <w:link w:val="Heading9"/>
    <w:rsid w:val="003F0A44"/>
    <w:rPr>
      <w:rFonts w:ascii="Times New Roman" w:eastAsia="Times New Roman" w:hAnsi="Times New Roman" w:cs="Times New Roman"/>
      <w:b/>
      <w:szCs w:val="20"/>
    </w:rPr>
  </w:style>
  <w:style w:type="paragraph" w:customStyle="1" w:styleId="RFONumLev2Double">
    <w:name w:val="RFONumLev2Double"/>
    <w:qFormat/>
    <w:rsid w:val="003F0A44"/>
    <w:pPr>
      <w:numPr>
        <w:numId w:val="3"/>
      </w:numPr>
      <w:spacing w:after="220" w:line="240" w:lineRule="auto"/>
    </w:pPr>
    <w:rPr>
      <w:rFonts w:ascii="Times New Roman" w:eastAsia="Times New Roman" w:hAnsi="Times New Roman" w:cs="Times New Roman"/>
      <w:b/>
      <w:i/>
      <w:szCs w:val="20"/>
    </w:rPr>
  </w:style>
  <w:style w:type="paragraph" w:styleId="ListBullet">
    <w:name w:val="List Bullet"/>
    <w:basedOn w:val="Normal"/>
    <w:rsid w:val="003F0A44"/>
    <w:pPr>
      <w:numPr>
        <w:numId w:val="7"/>
      </w:numPr>
      <w:contextualSpacing/>
    </w:pPr>
  </w:style>
  <w:style w:type="paragraph" w:customStyle="1" w:styleId="BULLETdouble">
    <w:name w:val="BULLETdouble"/>
    <w:basedOn w:val="Normal"/>
    <w:rsid w:val="00410E7E"/>
    <w:pPr>
      <w:numPr>
        <w:numId w:val="8"/>
      </w:numPr>
      <w:tabs>
        <w:tab w:val="left" w:pos="720"/>
      </w:tabs>
      <w:spacing w:before="220"/>
    </w:pPr>
    <w:rPr>
      <w:szCs w:val="22"/>
    </w:rPr>
  </w:style>
  <w:style w:type="paragraph" w:customStyle="1" w:styleId="Annex2">
    <w:name w:val="Annex 2"/>
    <w:basedOn w:val="Normal"/>
    <w:next w:val="Normal"/>
    <w:rsid w:val="00410E7E"/>
    <w:pPr>
      <w:numPr>
        <w:ilvl w:val="1"/>
        <w:numId w:val="9"/>
      </w:numPr>
    </w:pPr>
    <w:rPr>
      <w:b/>
    </w:rPr>
  </w:style>
  <w:style w:type="paragraph" w:customStyle="1" w:styleId="Annex3">
    <w:name w:val="Annex 3"/>
    <w:basedOn w:val="Normal"/>
    <w:next w:val="Normal"/>
    <w:rsid w:val="00410E7E"/>
    <w:pPr>
      <w:numPr>
        <w:ilvl w:val="2"/>
        <w:numId w:val="9"/>
      </w:numPr>
      <w:tabs>
        <w:tab w:val="left" w:pos="950"/>
      </w:tabs>
    </w:pPr>
    <w:rPr>
      <w:b/>
    </w:rPr>
  </w:style>
  <w:style w:type="paragraph" w:customStyle="1" w:styleId="Annex4">
    <w:name w:val="Annex 4"/>
    <w:basedOn w:val="Normal"/>
    <w:rsid w:val="00410E7E"/>
    <w:pPr>
      <w:numPr>
        <w:ilvl w:val="3"/>
        <w:numId w:val="9"/>
      </w:numPr>
      <w:tabs>
        <w:tab w:val="left" w:pos="1109"/>
      </w:tabs>
    </w:pPr>
    <w:rPr>
      <w:b/>
    </w:rPr>
  </w:style>
  <w:style w:type="paragraph" w:customStyle="1" w:styleId="Annex5">
    <w:name w:val="Annex 5"/>
    <w:basedOn w:val="Normal"/>
    <w:next w:val="Normal"/>
    <w:rsid w:val="00410E7E"/>
    <w:pPr>
      <w:numPr>
        <w:ilvl w:val="4"/>
        <w:numId w:val="9"/>
      </w:numPr>
      <w:tabs>
        <w:tab w:val="left" w:pos="1282"/>
      </w:tabs>
    </w:pPr>
    <w:rPr>
      <w:b/>
    </w:rPr>
  </w:style>
  <w:style w:type="paragraph" w:customStyle="1" w:styleId="Annex6">
    <w:name w:val="Annex 6"/>
    <w:basedOn w:val="Normal"/>
    <w:rsid w:val="00410E7E"/>
    <w:pPr>
      <w:numPr>
        <w:ilvl w:val="5"/>
        <w:numId w:val="9"/>
      </w:numPr>
      <w:tabs>
        <w:tab w:val="left" w:pos="1440"/>
      </w:tabs>
    </w:pPr>
    <w:rPr>
      <w:b/>
    </w:rPr>
  </w:style>
  <w:style w:type="paragraph" w:customStyle="1" w:styleId="Annex1">
    <w:name w:val="Annex 1"/>
    <w:basedOn w:val="Normal"/>
    <w:rsid w:val="00410E7E"/>
    <w:pPr>
      <w:numPr>
        <w:numId w:val="9"/>
      </w:numPr>
      <w:jc w:val="center"/>
    </w:pPr>
    <w:rPr>
      <w:b/>
      <w:caps/>
      <w:sz w:val="26"/>
    </w:rPr>
  </w:style>
  <w:style w:type="paragraph" w:customStyle="1" w:styleId="Annex7">
    <w:name w:val="Annex 7"/>
    <w:basedOn w:val="Normal"/>
    <w:rsid w:val="00410E7E"/>
    <w:pPr>
      <w:numPr>
        <w:ilvl w:val="6"/>
        <w:numId w:val="9"/>
      </w:numPr>
      <w:tabs>
        <w:tab w:val="left" w:pos="1659"/>
      </w:tabs>
    </w:pPr>
    <w:rPr>
      <w:b/>
    </w:rPr>
  </w:style>
  <w:style w:type="paragraph" w:customStyle="1" w:styleId="Annex8">
    <w:name w:val="Annex 8"/>
    <w:basedOn w:val="Normal"/>
    <w:rsid w:val="00410E7E"/>
    <w:pPr>
      <w:numPr>
        <w:ilvl w:val="7"/>
        <w:numId w:val="9"/>
      </w:numPr>
      <w:tabs>
        <w:tab w:val="left" w:pos="1872"/>
      </w:tabs>
    </w:pPr>
    <w:rPr>
      <w:b/>
    </w:rPr>
  </w:style>
  <w:style w:type="paragraph" w:customStyle="1" w:styleId="Annex9">
    <w:name w:val="Annex 9"/>
    <w:basedOn w:val="Normal"/>
    <w:next w:val="Normal"/>
    <w:rsid w:val="00410E7E"/>
    <w:pPr>
      <w:numPr>
        <w:ilvl w:val="8"/>
        <w:numId w:val="9"/>
      </w:numPr>
      <w:tabs>
        <w:tab w:val="left" w:pos="2160"/>
      </w:tabs>
    </w:pPr>
    <w:rPr>
      <w:b/>
    </w:rPr>
  </w:style>
  <w:style w:type="paragraph" w:styleId="BodyTextIndent">
    <w:name w:val="Body Text Indent"/>
    <w:basedOn w:val="Normal"/>
    <w:link w:val="BodyTextIndentChar"/>
    <w:rsid w:val="00410E7E"/>
    <w:pPr>
      <w:spacing w:after="120"/>
      <w:ind w:left="360"/>
    </w:pPr>
  </w:style>
  <w:style w:type="character" w:customStyle="1" w:styleId="BodyTextIndentChar">
    <w:name w:val="Body Text Indent Char"/>
    <w:basedOn w:val="DefaultParagraphFont"/>
    <w:link w:val="BodyTextIndent"/>
    <w:rsid w:val="00410E7E"/>
    <w:rPr>
      <w:rFonts w:ascii="Times New Roman" w:eastAsia="Times New Roman" w:hAnsi="Times New Roman" w:cs="Times New Roman"/>
      <w:szCs w:val="20"/>
    </w:rPr>
  </w:style>
  <w:style w:type="paragraph" w:customStyle="1" w:styleId="Heading3-Text">
    <w:name w:val="Heading 3 - Text"/>
    <w:basedOn w:val="Normal"/>
    <w:rsid w:val="00410E7E"/>
    <w:pPr>
      <w:spacing w:after="240"/>
      <w:ind w:left="1440"/>
    </w:pPr>
    <w:rPr>
      <w:sz w:val="20"/>
    </w:rPr>
  </w:style>
  <w:style w:type="paragraph" w:customStyle="1" w:styleId="Heading3-Subhead1">
    <w:name w:val="Heading 3 - Subhead1"/>
    <w:basedOn w:val="Heading3-Text"/>
    <w:rsid w:val="00410E7E"/>
    <w:pPr>
      <w:keepNext/>
      <w:spacing w:after="0"/>
    </w:pPr>
    <w:rPr>
      <w:b/>
    </w:rPr>
  </w:style>
  <w:style w:type="paragraph" w:styleId="ListParagraph">
    <w:name w:val="List Paragraph"/>
    <w:basedOn w:val="Normal"/>
    <w:uiPriority w:val="34"/>
    <w:qFormat/>
    <w:rsid w:val="00E2531A"/>
    <w:pPr>
      <w:ind w:left="720"/>
      <w:contextualSpacing/>
    </w:pPr>
  </w:style>
  <w:style w:type="paragraph" w:customStyle="1" w:styleId="Default">
    <w:name w:val="Default"/>
    <w:rsid w:val="005451FB"/>
    <w:pPr>
      <w:autoSpaceDE w:val="0"/>
      <w:autoSpaceDN w:val="0"/>
      <w:adjustRightInd w:val="0"/>
      <w:spacing w:after="0" w:line="240" w:lineRule="auto"/>
    </w:pPr>
    <w:rPr>
      <w:rFonts w:ascii="Arial" w:hAnsi="Arial" w:cs="Arial"/>
      <w:color w:val="000000"/>
      <w:sz w:val="24"/>
      <w:szCs w:val="24"/>
    </w:rPr>
  </w:style>
  <w:style w:type="paragraph" w:customStyle="1" w:styleId="Heading3A">
    <w:name w:val="Heading 3A"/>
    <w:basedOn w:val="Heading3"/>
    <w:next w:val="Normal"/>
    <w:rsid w:val="002E2D24"/>
    <w:pPr>
      <w:numPr>
        <w:ilvl w:val="0"/>
        <w:numId w:val="0"/>
      </w:numPr>
      <w:outlineLvl w:val="9"/>
    </w:pPr>
    <w:rPr>
      <w:i/>
    </w:rPr>
  </w:style>
  <w:style w:type="paragraph" w:customStyle="1" w:styleId="Heading4A">
    <w:name w:val="Heading 4A"/>
    <w:basedOn w:val="Heading4"/>
    <w:next w:val="Normal"/>
    <w:rsid w:val="002E2D24"/>
    <w:pPr>
      <w:numPr>
        <w:ilvl w:val="0"/>
        <w:numId w:val="0"/>
      </w:numPr>
      <w:tabs>
        <w:tab w:val="clear" w:pos="950"/>
        <w:tab w:val="left" w:pos="900"/>
      </w:tabs>
      <w:ind w:left="900" w:hanging="900"/>
      <w:outlineLvl w:val="9"/>
    </w:pPr>
    <w:rPr>
      <w:i/>
    </w:rPr>
  </w:style>
  <w:style w:type="paragraph" w:customStyle="1" w:styleId="NumLev3Double">
    <w:name w:val="NumLev3Double"/>
    <w:basedOn w:val="Normal"/>
    <w:qFormat/>
    <w:rsid w:val="002E2D24"/>
    <w:pPr>
      <w:numPr>
        <w:ilvl w:val="2"/>
        <w:numId w:val="13"/>
      </w:numPr>
      <w:tabs>
        <w:tab w:val="left" w:pos="1440"/>
      </w:tabs>
      <w:spacing w:after="220"/>
    </w:pPr>
  </w:style>
  <w:style w:type="paragraph" w:customStyle="1" w:styleId="NumLev4Double">
    <w:name w:val="NumLev4Double"/>
    <w:basedOn w:val="Normal"/>
    <w:qFormat/>
    <w:rsid w:val="002E2D24"/>
    <w:pPr>
      <w:numPr>
        <w:ilvl w:val="3"/>
        <w:numId w:val="13"/>
      </w:numPr>
      <w:tabs>
        <w:tab w:val="left" w:pos="1800"/>
      </w:tabs>
    </w:pPr>
  </w:style>
  <w:style w:type="paragraph" w:customStyle="1" w:styleId="RFONumLev1Double">
    <w:name w:val="RFONumLev1Double"/>
    <w:qFormat/>
    <w:rsid w:val="002E2D24"/>
    <w:pPr>
      <w:numPr>
        <w:numId w:val="13"/>
      </w:numPr>
      <w:spacing w:after="220" w:line="240" w:lineRule="auto"/>
    </w:pPr>
    <w:rPr>
      <w:rFonts w:ascii="Times New Roman" w:eastAsia="Times New Roman" w:hAnsi="Times New Roman" w:cs="Times New Roman"/>
      <w:b/>
      <w:i/>
      <w:szCs w:val="20"/>
    </w:rPr>
  </w:style>
  <w:style w:type="paragraph" w:styleId="Header">
    <w:name w:val="header"/>
    <w:basedOn w:val="Normal"/>
    <w:link w:val="HeaderChar"/>
    <w:uiPriority w:val="99"/>
    <w:semiHidden/>
    <w:unhideWhenUsed/>
    <w:rsid w:val="00EE39A7"/>
    <w:pPr>
      <w:tabs>
        <w:tab w:val="center" w:pos="4680"/>
        <w:tab w:val="right" w:pos="9360"/>
      </w:tabs>
    </w:pPr>
  </w:style>
  <w:style w:type="character" w:customStyle="1" w:styleId="HeaderChar">
    <w:name w:val="Header Char"/>
    <w:basedOn w:val="DefaultParagraphFont"/>
    <w:link w:val="Header"/>
    <w:uiPriority w:val="99"/>
    <w:semiHidden/>
    <w:rsid w:val="00EE39A7"/>
    <w:rPr>
      <w:rFonts w:ascii="Times New Roman" w:eastAsia="Times New Roman" w:hAnsi="Times New Roman" w:cs="Times New Roman"/>
      <w:szCs w:val="20"/>
    </w:rPr>
  </w:style>
  <w:style w:type="paragraph" w:styleId="Footer">
    <w:name w:val="footer"/>
    <w:basedOn w:val="Normal"/>
    <w:link w:val="FooterChar"/>
    <w:uiPriority w:val="99"/>
    <w:unhideWhenUsed/>
    <w:rsid w:val="00EE39A7"/>
    <w:pPr>
      <w:tabs>
        <w:tab w:val="center" w:pos="4680"/>
        <w:tab w:val="right" w:pos="9360"/>
      </w:tabs>
    </w:pPr>
  </w:style>
  <w:style w:type="character" w:customStyle="1" w:styleId="FooterChar">
    <w:name w:val="Footer Char"/>
    <w:basedOn w:val="DefaultParagraphFont"/>
    <w:link w:val="Footer"/>
    <w:uiPriority w:val="99"/>
    <w:rsid w:val="00EE39A7"/>
    <w:rPr>
      <w:rFonts w:ascii="Times New Roman" w:eastAsia="Times New Roman" w:hAnsi="Times New Roman" w:cs="Times New Roman"/>
      <w:szCs w:val="20"/>
    </w:rPr>
  </w:style>
  <w:style w:type="character" w:customStyle="1" w:styleId="Answer1CharChar">
    <w:name w:val="+Answer1 Char Char"/>
    <w:basedOn w:val="DefaultParagraphFont"/>
    <w:link w:val="Answer1"/>
    <w:locked/>
    <w:rsid w:val="00215807"/>
    <w:rPr>
      <w:rFonts w:ascii="Arial" w:hAnsi="Arial" w:cs="Arial"/>
      <w:color w:val="000000"/>
    </w:rPr>
  </w:style>
  <w:style w:type="paragraph" w:customStyle="1" w:styleId="Answer1">
    <w:name w:val="+Answer1"/>
    <w:basedOn w:val="Normal"/>
    <w:link w:val="Answer1CharChar"/>
    <w:rsid w:val="00215807"/>
    <w:pPr>
      <w:spacing w:before="60"/>
    </w:pPr>
    <w:rPr>
      <w:rFonts w:ascii="Arial" w:eastAsiaTheme="minorHAnsi" w:hAnsi="Arial" w:cs="Arial"/>
      <w:color w:val="000000"/>
      <w:szCs w:val="22"/>
    </w:rPr>
  </w:style>
  <w:style w:type="paragraph" w:styleId="DocumentMap">
    <w:name w:val="Document Map"/>
    <w:basedOn w:val="Normal"/>
    <w:link w:val="DocumentMapChar"/>
    <w:uiPriority w:val="99"/>
    <w:semiHidden/>
    <w:unhideWhenUsed/>
    <w:rsid w:val="00377D49"/>
    <w:rPr>
      <w:rFonts w:ascii="Tahoma" w:hAnsi="Tahoma" w:cs="Tahoma"/>
      <w:sz w:val="16"/>
      <w:szCs w:val="16"/>
    </w:rPr>
  </w:style>
  <w:style w:type="character" w:customStyle="1" w:styleId="DocumentMapChar">
    <w:name w:val="Document Map Char"/>
    <w:basedOn w:val="DefaultParagraphFont"/>
    <w:link w:val="DocumentMap"/>
    <w:uiPriority w:val="99"/>
    <w:semiHidden/>
    <w:rsid w:val="00377D49"/>
    <w:rPr>
      <w:rFonts w:ascii="Tahoma" w:eastAsia="Times New Roman" w:hAnsi="Tahoma" w:cs="Tahoma"/>
      <w:sz w:val="16"/>
      <w:szCs w:val="16"/>
    </w:rPr>
  </w:style>
  <w:style w:type="character" w:styleId="Hyperlink">
    <w:name w:val="Hyperlink"/>
    <w:basedOn w:val="DefaultParagraphFont"/>
    <w:unhideWhenUsed/>
    <w:rsid w:val="00E30926"/>
    <w:rPr>
      <w:color w:val="0000FF"/>
      <w:u w:val="single"/>
    </w:rPr>
  </w:style>
</w:styles>
</file>

<file path=word/webSettings.xml><?xml version="1.0" encoding="utf-8"?>
<w:webSettings xmlns:r="http://schemas.openxmlformats.org/officeDocument/2006/relationships" xmlns:w="http://schemas.openxmlformats.org/wordprocessingml/2006/main">
  <w:divs>
    <w:div w:id="26880248">
      <w:bodyDiv w:val="1"/>
      <w:marLeft w:val="0"/>
      <w:marRight w:val="0"/>
      <w:marTop w:val="0"/>
      <w:marBottom w:val="0"/>
      <w:divBdr>
        <w:top w:val="none" w:sz="0" w:space="0" w:color="auto"/>
        <w:left w:val="none" w:sz="0" w:space="0" w:color="auto"/>
        <w:bottom w:val="none" w:sz="0" w:space="0" w:color="auto"/>
        <w:right w:val="none" w:sz="0" w:space="0" w:color="auto"/>
      </w:divBdr>
    </w:div>
    <w:div w:id="28994642">
      <w:bodyDiv w:val="1"/>
      <w:marLeft w:val="0"/>
      <w:marRight w:val="0"/>
      <w:marTop w:val="0"/>
      <w:marBottom w:val="0"/>
      <w:divBdr>
        <w:top w:val="none" w:sz="0" w:space="0" w:color="auto"/>
        <w:left w:val="none" w:sz="0" w:space="0" w:color="auto"/>
        <w:bottom w:val="none" w:sz="0" w:space="0" w:color="auto"/>
        <w:right w:val="none" w:sz="0" w:space="0" w:color="auto"/>
      </w:divBdr>
    </w:div>
    <w:div w:id="373240364">
      <w:bodyDiv w:val="1"/>
      <w:marLeft w:val="0"/>
      <w:marRight w:val="0"/>
      <w:marTop w:val="0"/>
      <w:marBottom w:val="0"/>
      <w:divBdr>
        <w:top w:val="none" w:sz="0" w:space="0" w:color="auto"/>
        <w:left w:val="none" w:sz="0" w:space="0" w:color="auto"/>
        <w:bottom w:val="none" w:sz="0" w:space="0" w:color="auto"/>
        <w:right w:val="none" w:sz="0" w:space="0" w:color="auto"/>
      </w:divBdr>
    </w:div>
    <w:div w:id="1546209643">
      <w:bodyDiv w:val="1"/>
      <w:marLeft w:val="0"/>
      <w:marRight w:val="0"/>
      <w:marTop w:val="0"/>
      <w:marBottom w:val="0"/>
      <w:divBdr>
        <w:top w:val="none" w:sz="0" w:space="0" w:color="auto"/>
        <w:left w:val="none" w:sz="0" w:space="0" w:color="auto"/>
        <w:bottom w:val="none" w:sz="0" w:space="0" w:color="auto"/>
        <w:right w:val="none" w:sz="0" w:space="0" w:color="auto"/>
      </w:divBdr>
    </w:div>
    <w:div w:id="1565485010">
      <w:bodyDiv w:val="1"/>
      <w:marLeft w:val="0"/>
      <w:marRight w:val="0"/>
      <w:marTop w:val="0"/>
      <w:marBottom w:val="0"/>
      <w:divBdr>
        <w:top w:val="none" w:sz="0" w:space="0" w:color="auto"/>
        <w:left w:val="none" w:sz="0" w:space="0" w:color="auto"/>
        <w:bottom w:val="none" w:sz="0" w:space="0" w:color="auto"/>
        <w:right w:val="none" w:sz="0" w:space="0" w:color="auto"/>
      </w:divBdr>
    </w:div>
    <w:div w:id="169299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government.hughes.com/how-to-buy/tex-an-ng" TargetMode="External"/><Relationship Id="rId14" Type="http://schemas.openxmlformats.org/officeDocument/2006/relationships/hyperlink" Target="mailto:sam.amato@hugh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823BC-4D10-4D08-A36E-07CAEC90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3951</Words>
  <Characters>22522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Hughes Network Systems</Company>
  <LinksUpToDate>false</LinksUpToDate>
  <CharactersWithSpaces>26421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dtuscano</dc:creator>
  <cp:keywords/>
  <dc:description/>
  <cp:lastModifiedBy>jkinnaman</cp:lastModifiedBy>
  <cp:revision>2</cp:revision>
  <cp:lastPrinted>2011-06-07T14:02:00Z</cp:lastPrinted>
  <dcterms:created xsi:type="dcterms:W3CDTF">2011-06-10T20:34:00Z</dcterms:created>
  <dcterms:modified xsi:type="dcterms:W3CDTF">2011-06-10T20:34:00Z</dcterms:modified>
</cp:coreProperties>
</file>